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0921E" w14:textId="5B4E2BDB" w:rsidR="004227FF" w:rsidRPr="004227FF" w:rsidRDefault="009530CB" w:rsidP="004227FF">
      <w:pPr>
        <w:pStyle w:val="NoSpacing"/>
        <w:jc w:val="center"/>
        <w:rPr>
          <w:rFonts w:ascii="Calibri Light" w:eastAsia="Carlito" w:hAnsi="Calibri Light" w:cs="Calibri Light"/>
          <w:u w:val="single"/>
        </w:rPr>
      </w:pPr>
      <w:r w:rsidRPr="004227FF">
        <w:rPr>
          <w:rFonts w:ascii="Calibri Light" w:hAnsi="Calibri Light" w:cs="Calibri Light" w:hint="eastAsia"/>
          <w:u w:val="single"/>
        </w:rPr>
        <w:t xml:space="preserve">Local Law 90 </w:t>
      </w:r>
      <w:r>
        <w:rPr>
          <w:rFonts w:ascii="Calibri Light" w:hAnsi="Calibri Light" w:cs="Calibri Light"/>
          <w:u w:val="single"/>
        </w:rPr>
        <w:t>of</w:t>
      </w:r>
      <w:r w:rsidRPr="004227FF">
        <w:rPr>
          <w:rFonts w:ascii="Calibri Light" w:hAnsi="Calibri Light" w:cs="Calibri Light" w:hint="eastAsia"/>
          <w:u w:val="single"/>
        </w:rPr>
        <w:t xml:space="preserve"> 2022</w:t>
      </w:r>
      <w:r>
        <w:rPr>
          <w:rFonts w:ascii="Calibri Light" w:hAnsi="Calibri Light" w:cs="Calibri Light"/>
          <w:u w:val="single"/>
        </w:rPr>
        <w:t xml:space="preserve">: </w:t>
      </w:r>
      <w:r w:rsidR="004227FF" w:rsidRPr="004227FF">
        <w:rPr>
          <w:rFonts w:ascii="Calibri Light" w:hAnsi="Calibri Light" w:cs="Calibri Light" w:hint="eastAsia"/>
          <w:u w:val="single"/>
        </w:rPr>
        <w:t>Annual Report on Firearm Trafficking</w:t>
      </w:r>
    </w:p>
    <w:p w14:paraId="0BCAC691" w14:textId="77777777" w:rsidR="00975BB1" w:rsidRPr="00EC5397" w:rsidRDefault="0082049E" w:rsidP="004227FF">
      <w:pPr>
        <w:pStyle w:val="NoSpacing"/>
        <w:jc w:val="center"/>
        <w:rPr>
          <w:rFonts w:ascii="Calibri Light" w:eastAsia="Carlito" w:hAnsi="Calibri Light" w:cs="Calibri Light"/>
          <w:b/>
          <w:bCs/>
        </w:rPr>
      </w:pPr>
      <w:r w:rsidRPr="00EC5397">
        <w:rPr>
          <w:rFonts w:ascii="Calibri Light" w:hAnsi="Calibri Light" w:cs="Calibri Light" w:hint="eastAsia"/>
          <w:b/>
          <w:bCs/>
        </w:rPr>
        <w:t>Mayor</w:t>
      </w:r>
      <w:r w:rsidRPr="00EC5397">
        <w:rPr>
          <w:rFonts w:ascii="Calibri Light" w:hAnsi="Calibri Light" w:cs="Calibri Light" w:hint="eastAsia"/>
          <w:b/>
          <w:bCs/>
        </w:rPr>
        <w:t>’</w:t>
      </w:r>
      <w:r w:rsidRPr="00EC5397">
        <w:rPr>
          <w:rFonts w:ascii="Calibri Light" w:hAnsi="Calibri Light" w:cs="Calibri Light" w:hint="eastAsia"/>
          <w:b/>
          <w:bCs/>
        </w:rPr>
        <w:t>s Office of Criminal Justice</w:t>
      </w:r>
    </w:p>
    <w:p w14:paraId="51155F2D" w14:textId="77777777" w:rsidR="000C58D3" w:rsidRPr="00EC5397" w:rsidRDefault="000C58D3" w:rsidP="00EC00B7">
      <w:pPr>
        <w:pStyle w:val="NoSpacing"/>
        <w:rPr>
          <w:rFonts w:ascii="Calibri Light" w:eastAsia="Carlito" w:hAnsi="Calibri Light" w:cs="Calibri Light"/>
          <w:b/>
          <w:bCs/>
        </w:rPr>
      </w:pPr>
    </w:p>
    <w:p w14:paraId="419F8D73" w14:textId="2EE83F5B" w:rsidR="00975BB1" w:rsidRPr="00EC5397" w:rsidRDefault="0082049E" w:rsidP="00E22075">
      <w:pPr>
        <w:pStyle w:val="NoSpacing"/>
        <w:numPr>
          <w:ilvl w:val="0"/>
          <w:numId w:val="12"/>
        </w:numPr>
        <w:rPr>
          <w:rFonts w:ascii="Calibri Light" w:hAnsi="Calibri Light" w:cs="Calibri Light"/>
          <w:b/>
          <w:bCs/>
        </w:rPr>
      </w:pPr>
      <w:r w:rsidRPr="00EC5397">
        <w:rPr>
          <w:rFonts w:ascii="Calibri Light" w:hAnsi="Calibri Light" w:cs="Calibri Light" w:hint="eastAsia"/>
          <w:b/>
          <w:bCs/>
        </w:rPr>
        <w:t>Introduction</w:t>
      </w:r>
    </w:p>
    <w:p w14:paraId="4A95D0C4" w14:textId="77777777" w:rsidR="000D5664" w:rsidRPr="00EC5397" w:rsidRDefault="000D5664">
      <w:pPr>
        <w:pStyle w:val="NoSpacing"/>
        <w:rPr>
          <w:rFonts w:ascii="Calibri Light" w:eastAsia="Carlito" w:hAnsi="Calibri Light" w:cs="Calibri Light"/>
          <w:b/>
          <w:bCs/>
        </w:rPr>
      </w:pPr>
    </w:p>
    <w:p w14:paraId="13289AC3" w14:textId="539C96C8" w:rsidR="000748DD" w:rsidRPr="00A24D5E" w:rsidRDefault="0082049E">
      <w:pPr>
        <w:pStyle w:val="NoSpacing"/>
        <w:jc w:val="both"/>
        <w:rPr>
          <w:rFonts w:ascii="Calibri Light" w:hAnsi="Calibri Light" w:cs="Calibri Light"/>
        </w:rPr>
      </w:pPr>
      <w:r w:rsidRPr="00A24D5E">
        <w:rPr>
          <w:rFonts w:ascii="Calibri Light" w:hAnsi="Calibri Light" w:cs="Calibri Light"/>
        </w:rPr>
        <w:t xml:space="preserve">This </w:t>
      </w:r>
      <w:r w:rsidR="00F63FA7" w:rsidRPr="00A24D5E">
        <w:rPr>
          <w:rFonts w:ascii="Calibri Light" w:hAnsi="Calibri Light" w:cs="Calibri Light"/>
        </w:rPr>
        <w:t xml:space="preserve">serves as the first annual </w:t>
      </w:r>
      <w:r w:rsidR="00EF62AC" w:rsidRPr="00A24D5E">
        <w:rPr>
          <w:rFonts w:ascii="Calibri Light" w:hAnsi="Calibri Light" w:cs="Calibri Light"/>
        </w:rPr>
        <w:t>Firearm Trafficking R</w:t>
      </w:r>
      <w:r w:rsidR="00F63FA7" w:rsidRPr="00A24D5E">
        <w:rPr>
          <w:rFonts w:ascii="Calibri Light" w:hAnsi="Calibri Light" w:cs="Calibri Light"/>
        </w:rPr>
        <w:t xml:space="preserve">eport </w:t>
      </w:r>
      <w:r w:rsidRPr="00A24D5E">
        <w:rPr>
          <w:rFonts w:ascii="Calibri Light" w:hAnsi="Calibri Light" w:cs="Calibri Light"/>
        </w:rPr>
        <w:t>submitted by the New York City Mayor’s Office of Criminal Justice (</w:t>
      </w:r>
      <w:r w:rsidR="00CA4D8D">
        <w:rPr>
          <w:rFonts w:ascii="Calibri Light" w:hAnsi="Calibri Light" w:cs="Calibri Light"/>
        </w:rPr>
        <w:t>“</w:t>
      </w:r>
      <w:r w:rsidRPr="00A24D5E">
        <w:rPr>
          <w:rFonts w:ascii="Calibri Light" w:hAnsi="Calibri Light" w:cs="Calibri Light"/>
        </w:rPr>
        <w:t>MOCJ</w:t>
      </w:r>
      <w:r w:rsidR="00CA4D8D">
        <w:rPr>
          <w:rFonts w:ascii="Calibri Light" w:hAnsi="Calibri Light" w:cs="Calibri Light"/>
        </w:rPr>
        <w:t>”</w:t>
      </w:r>
      <w:r w:rsidRPr="00A24D5E">
        <w:rPr>
          <w:rFonts w:ascii="Calibri Light" w:hAnsi="Calibri Light" w:cs="Calibri Light"/>
        </w:rPr>
        <w:t>) to the</w:t>
      </w:r>
      <w:r w:rsidR="00FD1EE9" w:rsidRPr="00A24D5E">
        <w:rPr>
          <w:rFonts w:ascii="Calibri Light" w:hAnsi="Calibri Light" w:cs="Calibri Light"/>
        </w:rPr>
        <w:t xml:space="preserve"> Mayor and the Speaker of the</w:t>
      </w:r>
      <w:r w:rsidRPr="00A24D5E">
        <w:rPr>
          <w:rFonts w:ascii="Calibri Light" w:hAnsi="Calibri Light" w:cs="Calibri Light"/>
        </w:rPr>
        <w:t xml:space="preserve"> </w:t>
      </w:r>
      <w:r w:rsidR="00FD1EE9" w:rsidRPr="00A24D5E">
        <w:rPr>
          <w:rFonts w:ascii="Calibri Light" w:hAnsi="Calibri Light" w:cs="Calibri Light"/>
        </w:rPr>
        <w:t xml:space="preserve">New York </w:t>
      </w:r>
      <w:r w:rsidRPr="00A24D5E">
        <w:rPr>
          <w:rFonts w:ascii="Calibri Light" w:hAnsi="Calibri Light" w:cs="Calibri Light"/>
        </w:rPr>
        <w:t>City Council</w:t>
      </w:r>
      <w:r w:rsidR="00E17AE0" w:rsidRPr="00A24D5E">
        <w:rPr>
          <w:rFonts w:ascii="Calibri Light" w:hAnsi="Calibri Light" w:cs="Calibri Light"/>
        </w:rPr>
        <w:t>,</w:t>
      </w:r>
      <w:r w:rsidRPr="00A24D5E">
        <w:rPr>
          <w:rFonts w:ascii="Calibri Light" w:hAnsi="Calibri Light" w:cs="Calibri Light"/>
        </w:rPr>
        <w:t xml:space="preserve"> in compliance with </w:t>
      </w:r>
      <w:hyperlink r:id="rId11" w:history="1">
        <w:r w:rsidRPr="00A24D5E">
          <w:rPr>
            <w:rStyle w:val="Hyperlink"/>
            <w:rFonts w:ascii="Calibri Light" w:hAnsi="Calibri Light" w:cs="Calibri Light"/>
          </w:rPr>
          <w:t>Local Law 90 of 2022</w:t>
        </w:r>
      </w:hyperlink>
      <w:r w:rsidRPr="00A24D5E">
        <w:rPr>
          <w:rFonts w:ascii="Calibri Light" w:hAnsi="Calibri Light" w:cs="Calibri Light"/>
        </w:rPr>
        <w:t xml:space="preserve"> (</w:t>
      </w:r>
      <w:r w:rsidR="00060C62" w:rsidRPr="00A24D5E">
        <w:rPr>
          <w:rFonts w:ascii="Calibri Light" w:hAnsi="Calibri Light" w:cs="Calibri Light"/>
        </w:rPr>
        <w:t>“</w:t>
      </w:r>
      <w:r w:rsidR="005C32D2" w:rsidRPr="00A24D5E">
        <w:rPr>
          <w:rFonts w:ascii="Calibri Light" w:hAnsi="Calibri Light" w:cs="Calibri Light"/>
        </w:rPr>
        <w:t>Local Law 90</w:t>
      </w:r>
      <w:r w:rsidR="00060C62" w:rsidRPr="00A24D5E">
        <w:rPr>
          <w:rFonts w:ascii="Calibri Light" w:hAnsi="Calibri Light" w:cs="Calibri Light"/>
        </w:rPr>
        <w:t>”</w:t>
      </w:r>
      <w:r w:rsidR="005C32D2" w:rsidRPr="00A24D5E">
        <w:rPr>
          <w:rFonts w:ascii="Calibri Light" w:hAnsi="Calibri Light" w:cs="Calibri Light"/>
        </w:rPr>
        <w:t xml:space="preserve"> or </w:t>
      </w:r>
      <w:r w:rsidRPr="00A24D5E">
        <w:rPr>
          <w:rFonts w:ascii="Calibri Light" w:hAnsi="Calibri Light" w:cs="Calibri Light"/>
        </w:rPr>
        <w:t>“LL90”)</w:t>
      </w:r>
      <w:r w:rsidR="004B22C8" w:rsidRPr="00A24D5E">
        <w:rPr>
          <w:rFonts w:ascii="Calibri Light" w:hAnsi="Calibri Light" w:cs="Calibri Light"/>
        </w:rPr>
        <w:t xml:space="preserve">, </w:t>
      </w:r>
      <w:r w:rsidR="005270DC" w:rsidRPr="00A24D5E">
        <w:rPr>
          <w:rFonts w:ascii="Calibri Light" w:hAnsi="Calibri Light" w:cs="Calibri Light"/>
        </w:rPr>
        <w:t xml:space="preserve">which amended </w:t>
      </w:r>
      <w:r w:rsidR="00BD2DE1" w:rsidRPr="00A24D5E">
        <w:rPr>
          <w:rFonts w:ascii="Calibri Light" w:hAnsi="Calibri Light" w:cs="Calibri Light"/>
        </w:rPr>
        <w:t xml:space="preserve">and added a new section (10-316) to </w:t>
      </w:r>
      <w:r w:rsidR="005270DC" w:rsidRPr="00A24D5E">
        <w:rPr>
          <w:rFonts w:ascii="Calibri Light" w:hAnsi="Calibri Light" w:cs="Calibri Light"/>
        </w:rPr>
        <w:t>Section 1, Chapter 3 of Title 10 of the Administrative Code of the City of New York</w:t>
      </w:r>
      <w:r w:rsidR="00BD2DE1" w:rsidRPr="00A24D5E">
        <w:rPr>
          <w:rFonts w:ascii="Calibri Light" w:hAnsi="Calibri Light" w:cs="Calibri Light"/>
        </w:rPr>
        <w:t>.</w:t>
      </w:r>
      <w:r w:rsidR="005270DC" w:rsidRPr="00A24D5E">
        <w:rPr>
          <w:rFonts w:ascii="Calibri Light" w:hAnsi="Calibri Light" w:cs="Calibri Light"/>
        </w:rPr>
        <w:t xml:space="preserve"> </w:t>
      </w:r>
      <w:r w:rsidR="00060C62" w:rsidRPr="00EC5397">
        <w:rPr>
          <w:rFonts w:ascii="Calibri Light" w:hAnsi="Calibri Light" w:cs="Calibri Light" w:hint="eastAsia"/>
          <w:kern w:val="0"/>
          <w:lang w:bidi="en-US"/>
        </w:rPr>
        <w:t xml:space="preserve">In accordance with LL90, the </w:t>
      </w:r>
      <w:r w:rsidR="00EB10E0">
        <w:rPr>
          <w:rFonts w:ascii="Calibri Light" w:hAnsi="Calibri Light" w:cs="Calibri Light"/>
          <w:kern w:val="0"/>
          <w:lang w:bidi="en-US"/>
        </w:rPr>
        <w:t>New York City Police Department (</w:t>
      </w:r>
      <w:r w:rsidR="00BA1F59">
        <w:rPr>
          <w:rFonts w:ascii="Calibri Light" w:hAnsi="Calibri Light" w:cs="Calibri Light"/>
          <w:kern w:val="0"/>
          <w:lang w:bidi="en-US"/>
        </w:rPr>
        <w:t>“</w:t>
      </w:r>
      <w:r w:rsidR="00060C62" w:rsidRPr="00EC5397">
        <w:rPr>
          <w:rFonts w:ascii="Calibri Light" w:hAnsi="Calibri Light" w:cs="Calibri Light" w:hint="eastAsia"/>
          <w:kern w:val="0"/>
          <w:lang w:bidi="en-US"/>
        </w:rPr>
        <w:t>NYPD</w:t>
      </w:r>
      <w:r w:rsidR="00BA1F59">
        <w:rPr>
          <w:rFonts w:ascii="Calibri Light" w:hAnsi="Calibri Light" w:cs="Calibri Light"/>
          <w:kern w:val="0"/>
          <w:lang w:bidi="en-US"/>
        </w:rPr>
        <w:t>”</w:t>
      </w:r>
      <w:r w:rsidR="00EB10E0">
        <w:rPr>
          <w:rFonts w:ascii="Calibri Light" w:hAnsi="Calibri Light" w:cs="Calibri Light"/>
          <w:kern w:val="0"/>
          <w:lang w:bidi="en-US"/>
        </w:rPr>
        <w:t>)</w:t>
      </w:r>
      <w:r w:rsidR="00060C62" w:rsidRPr="00EC5397">
        <w:rPr>
          <w:rFonts w:ascii="Calibri Light" w:hAnsi="Calibri Light" w:cs="Calibri Light" w:hint="eastAsia"/>
          <w:kern w:val="0"/>
          <w:lang w:bidi="en-US"/>
        </w:rPr>
        <w:t xml:space="preserve"> has provided data where permissible under federal law regarding the collection of trafficked firearms </w:t>
      </w:r>
      <w:r w:rsidR="00CA5E7E">
        <w:rPr>
          <w:rFonts w:ascii="Calibri Light" w:hAnsi="Calibri Light" w:cs="Calibri Light"/>
          <w:kern w:val="0"/>
          <w:lang w:bidi="en-US"/>
        </w:rPr>
        <w:t>during the period</w:t>
      </w:r>
      <w:r w:rsidR="00060C62" w:rsidRPr="00EC5397">
        <w:rPr>
          <w:rFonts w:ascii="Calibri Light" w:hAnsi="Calibri Light" w:cs="Calibri Light" w:hint="eastAsia"/>
          <w:kern w:val="0"/>
          <w:lang w:bidi="en-US"/>
        </w:rPr>
        <w:t xml:space="preserve"> of July 2020 through December 2021.</w:t>
      </w:r>
    </w:p>
    <w:p w14:paraId="59E46874" w14:textId="77777777" w:rsidR="006F450D" w:rsidRPr="00A24D5E" w:rsidRDefault="006F450D">
      <w:pPr>
        <w:pStyle w:val="NoSpacing"/>
        <w:jc w:val="both"/>
        <w:rPr>
          <w:rFonts w:ascii="Calibri Light" w:hAnsi="Calibri Light" w:cs="Calibri Light"/>
        </w:rPr>
      </w:pPr>
    </w:p>
    <w:p w14:paraId="27652216" w14:textId="46EFBF94" w:rsidR="005C1C8C" w:rsidRPr="00EC5397" w:rsidRDefault="005C1C8C" w:rsidP="00E22075">
      <w:pPr>
        <w:pStyle w:val="NoSpacing"/>
        <w:numPr>
          <w:ilvl w:val="0"/>
          <w:numId w:val="12"/>
        </w:numPr>
        <w:jc w:val="both"/>
        <w:rPr>
          <w:rFonts w:ascii="Calibri Light" w:hAnsi="Calibri Light" w:cs="Calibri Light"/>
          <w:b/>
          <w:bCs/>
        </w:rPr>
      </w:pPr>
      <w:r w:rsidRPr="00EC5397">
        <w:rPr>
          <w:rFonts w:ascii="Calibri Light" w:hAnsi="Calibri Light" w:cs="Calibri Light" w:hint="eastAsia"/>
          <w:b/>
          <w:bCs/>
        </w:rPr>
        <w:t>Executive Summary</w:t>
      </w:r>
    </w:p>
    <w:p w14:paraId="64D06DCA" w14:textId="77777777" w:rsidR="000D5664" w:rsidRPr="00EC5397" w:rsidRDefault="000D5664" w:rsidP="005C1C8C">
      <w:pPr>
        <w:pStyle w:val="NoSpacing"/>
        <w:jc w:val="both"/>
        <w:rPr>
          <w:rFonts w:ascii="Calibri Light" w:eastAsia="Carlito" w:hAnsi="Calibri Light" w:cs="Calibri Light"/>
          <w:b/>
          <w:bCs/>
        </w:rPr>
      </w:pPr>
    </w:p>
    <w:p w14:paraId="61ABE3A6" w14:textId="79AC80A5" w:rsidR="00183476" w:rsidRPr="00EC5397" w:rsidRDefault="00B91057" w:rsidP="00183476">
      <w:pPr>
        <w:pStyle w:val="NoSpacing"/>
        <w:jc w:val="both"/>
        <w:rPr>
          <w:rFonts w:ascii="Calibri Light" w:hAnsi="Calibri Light" w:cs="Calibri Light"/>
          <w:lang w:bidi="en-US"/>
        </w:rPr>
      </w:pPr>
      <w:r w:rsidRPr="00A24D5E">
        <w:rPr>
          <w:rFonts w:ascii="Calibri Light" w:hAnsi="Calibri Light" w:cs="Calibri Light"/>
        </w:rPr>
        <w:t xml:space="preserve">As detailed throughout this report, </w:t>
      </w:r>
      <w:r w:rsidR="00183476" w:rsidRPr="00EC5397">
        <w:rPr>
          <w:rFonts w:ascii="Calibri Light" w:hAnsi="Calibri Light" w:cs="Calibri Light" w:hint="eastAsia"/>
          <w:lang w:bidi="en-US"/>
        </w:rPr>
        <w:t>findings from the data indicate that trafficked firearms</w:t>
      </w:r>
      <w:r w:rsidR="008B45EC" w:rsidRPr="00A24D5E">
        <w:rPr>
          <w:rStyle w:val="FootnoteReference"/>
          <w:rFonts w:ascii="Calibri Light" w:hAnsi="Calibri Light" w:cs="Calibri Light"/>
        </w:rPr>
        <w:footnoteReference w:id="2"/>
      </w:r>
      <w:r w:rsidR="00183476" w:rsidRPr="00EC5397">
        <w:rPr>
          <w:rFonts w:ascii="Calibri Light" w:hAnsi="Calibri Light" w:cs="Calibri Light" w:hint="eastAsia"/>
          <w:lang w:bidi="en-US"/>
        </w:rPr>
        <w:t xml:space="preserve"> are most prominent</w:t>
      </w:r>
      <w:r w:rsidR="002D25A2" w:rsidRPr="00A24D5E">
        <w:rPr>
          <w:rFonts w:ascii="Calibri Light" w:hAnsi="Calibri Light" w:cs="Calibri Light"/>
          <w:lang w:bidi="en-US"/>
        </w:rPr>
        <w:t>ly found</w:t>
      </w:r>
      <w:r w:rsidR="00183476" w:rsidRPr="00EC5397">
        <w:rPr>
          <w:rFonts w:ascii="Calibri Light" w:hAnsi="Calibri Light" w:cs="Calibri Light" w:hint="eastAsia"/>
          <w:lang w:bidi="en-US"/>
        </w:rPr>
        <w:t xml:space="preserve"> in the highest </w:t>
      </w:r>
      <w:r w:rsidR="00183476" w:rsidRPr="00EC5397">
        <w:rPr>
          <w:rFonts w:ascii="Calibri Light" w:hAnsi="Calibri Light" w:cs="Calibri Light" w:hint="eastAsia"/>
          <w:lang w:bidi="en-US"/>
        </w:rPr>
        <w:softHyphen/>
        <w:t xml:space="preserve">rated precincts for </w:t>
      </w:r>
      <w:r w:rsidR="005A7327" w:rsidRPr="00A24D5E">
        <w:rPr>
          <w:rFonts w:ascii="Calibri Light" w:hAnsi="Calibri Light" w:cs="Calibri Light"/>
          <w:lang w:bidi="en-US"/>
        </w:rPr>
        <w:t>shooting incidents</w:t>
      </w:r>
      <w:r w:rsidR="00183476" w:rsidRPr="00EC5397">
        <w:rPr>
          <w:rFonts w:ascii="Calibri Light" w:hAnsi="Calibri Light" w:cs="Calibri Light" w:hint="eastAsia"/>
          <w:lang w:bidi="en-US"/>
        </w:rPr>
        <w:t xml:space="preserve"> and that trafficked firearms consist largely of pistols. These firearms appear to be entering </w:t>
      </w:r>
      <w:r w:rsidR="00583A99">
        <w:rPr>
          <w:rFonts w:ascii="Calibri Light" w:hAnsi="Calibri Light" w:cs="Calibri Light"/>
          <w:lang w:bidi="en-US"/>
        </w:rPr>
        <w:t xml:space="preserve">New York City </w:t>
      </w:r>
      <w:r w:rsidR="00583A99" w:rsidRPr="00A24D5E">
        <w:rPr>
          <w:rFonts w:ascii="Calibri Light" w:hAnsi="Calibri Light" w:cs="Calibri Light"/>
        </w:rPr>
        <w:t>(“NYC” or “the city”)</w:t>
      </w:r>
      <w:r w:rsidR="00583A99">
        <w:rPr>
          <w:rFonts w:ascii="Calibri Light" w:hAnsi="Calibri Light" w:cs="Calibri Light"/>
        </w:rPr>
        <w:t xml:space="preserve"> </w:t>
      </w:r>
      <w:r w:rsidR="00183476" w:rsidRPr="00EC5397">
        <w:rPr>
          <w:rFonts w:ascii="Calibri Light" w:hAnsi="Calibri Light" w:cs="Calibri Light" w:hint="eastAsia"/>
          <w:lang w:bidi="en-US"/>
        </w:rPr>
        <w:t xml:space="preserve">through private means and originate in states with </w:t>
      </w:r>
      <w:r w:rsidR="00F700ED">
        <w:rPr>
          <w:rFonts w:ascii="Calibri Light" w:hAnsi="Calibri Light" w:cs="Calibri Light"/>
          <w:lang w:bidi="en-US"/>
        </w:rPr>
        <w:t>more relaxed</w:t>
      </w:r>
      <w:r w:rsidR="00FA1464" w:rsidRPr="00EC5397">
        <w:rPr>
          <w:rFonts w:ascii="Calibri Light" w:hAnsi="Calibri Light" w:cs="Calibri Light" w:hint="eastAsia"/>
          <w:lang w:bidi="en-US"/>
        </w:rPr>
        <w:t xml:space="preserve"> </w:t>
      </w:r>
      <w:r w:rsidR="00183476" w:rsidRPr="00EC5397">
        <w:rPr>
          <w:rFonts w:ascii="Calibri Light" w:hAnsi="Calibri Light" w:cs="Calibri Light" w:hint="eastAsia"/>
          <w:lang w:bidi="en-US"/>
        </w:rPr>
        <w:t xml:space="preserve">gun laws.  </w:t>
      </w:r>
    </w:p>
    <w:p w14:paraId="1A493724" w14:textId="77777777" w:rsidR="00183476" w:rsidRPr="00EC5397" w:rsidRDefault="00183476" w:rsidP="00183476">
      <w:pPr>
        <w:pStyle w:val="NoSpacing"/>
        <w:jc w:val="both"/>
        <w:rPr>
          <w:rFonts w:ascii="Calibri Light" w:hAnsi="Calibri Light" w:cs="Calibri Light"/>
          <w:lang w:bidi="en-US"/>
        </w:rPr>
      </w:pPr>
    </w:p>
    <w:p w14:paraId="1BFADC93" w14:textId="1A69909D" w:rsidR="00B91057" w:rsidRPr="00A24D5E" w:rsidRDefault="00F534C2" w:rsidP="00B91057">
      <w:pPr>
        <w:pStyle w:val="NoSpacing"/>
        <w:jc w:val="both"/>
        <w:rPr>
          <w:rFonts w:ascii="Calibri Light" w:hAnsi="Calibri Light" w:cs="Calibri Light"/>
          <w:lang w:bidi="en-US"/>
        </w:rPr>
      </w:pPr>
      <w:r>
        <w:rPr>
          <w:rFonts w:ascii="Calibri Light" w:hAnsi="Calibri Light" w:cs="Calibri Light"/>
          <w:lang w:bidi="en-US"/>
        </w:rPr>
        <w:t xml:space="preserve">The </w:t>
      </w:r>
      <w:r w:rsidR="004B378F">
        <w:rPr>
          <w:rFonts w:ascii="Calibri Light" w:hAnsi="Calibri Light" w:cs="Calibri Light"/>
          <w:lang w:bidi="en-US"/>
        </w:rPr>
        <w:t>main</w:t>
      </w:r>
      <w:r>
        <w:rPr>
          <w:rFonts w:ascii="Calibri Light" w:hAnsi="Calibri Light" w:cs="Calibri Light"/>
          <w:lang w:bidi="en-US"/>
        </w:rPr>
        <w:t xml:space="preserve"> impediment to collecting and accessing data that may inform </w:t>
      </w:r>
      <w:r w:rsidR="003970E3">
        <w:rPr>
          <w:rFonts w:ascii="Calibri Light" w:hAnsi="Calibri Light" w:cs="Calibri Light"/>
          <w:lang w:bidi="en-US"/>
        </w:rPr>
        <w:t>both policy and law enforcement based</w:t>
      </w:r>
      <w:r>
        <w:rPr>
          <w:rFonts w:ascii="Calibri Light" w:hAnsi="Calibri Light" w:cs="Calibri Light"/>
          <w:lang w:bidi="en-US"/>
        </w:rPr>
        <w:t xml:space="preserve"> solutions to gun trafficking in </w:t>
      </w:r>
      <w:r w:rsidR="00583A99">
        <w:rPr>
          <w:rFonts w:ascii="Calibri Light" w:hAnsi="Calibri Light" w:cs="Calibri Light"/>
          <w:lang w:bidi="en-US"/>
        </w:rPr>
        <w:t>NYC</w:t>
      </w:r>
      <w:r w:rsidR="00183476" w:rsidRPr="00EC5397">
        <w:rPr>
          <w:rFonts w:ascii="Calibri Light" w:hAnsi="Calibri Light" w:cs="Calibri Light" w:hint="eastAsia"/>
          <w:lang w:bidi="en-US"/>
        </w:rPr>
        <w:t xml:space="preserve"> </w:t>
      </w:r>
      <w:r>
        <w:rPr>
          <w:rFonts w:ascii="Calibri Light" w:hAnsi="Calibri Light" w:cs="Calibri Light"/>
          <w:lang w:bidi="en-US"/>
        </w:rPr>
        <w:t>are</w:t>
      </w:r>
      <w:r w:rsidR="00183476" w:rsidRPr="00EC5397">
        <w:rPr>
          <w:rFonts w:ascii="Calibri Light" w:hAnsi="Calibri Light" w:cs="Calibri Light" w:hint="eastAsia"/>
          <w:lang w:bidi="en-US"/>
        </w:rPr>
        <w:t xml:space="preserve"> the </w:t>
      </w:r>
      <w:r w:rsidR="00785E42">
        <w:rPr>
          <w:rFonts w:ascii="Calibri Light" w:hAnsi="Calibri Light" w:cs="Calibri Light"/>
          <w:lang w:bidi="en-US"/>
        </w:rPr>
        <w:t xml:space="preserve">federal </w:t>
      </w:r>
      <w:r w:rsidR="00183476" w:rsidRPr="00EC5397">
        <w:rPr>
          <w:rFonts w:ascii="Calibri Light" w:hAnsi="Calibri Light" w:cs="Calibri Light" w:hint="eastAsia"/>
          <w:lang w:bidi="en-US"/>
        </w:rPr>
        <w:t xml:space="preserve">Tiahrt </w:t>
      </w:r>
      <w:r w:rsidR="00677EF7">
        <w:rPr>
          <w:rFonts w:ascii="Calibri Light" w:hAnsi="Calibri Light" w:cs="Calibri Light"/>
          <w:lang w:bidi="en-US"/>
        </w:rPr>
        <w:t>A</w:t>
      </w:r>
      <w:r w:rsidR="00183476" w:rsidRPr="00EC5397">
        <w:rPr>
          <w:rFonts w:ascii="Calibri Light" w:hAnsi="Calibri Light" w:cs="Calibri Light" w:hint="eastAsia"/>
          <w:lang w:bidi="en-US"/>
        </w:rPr>
        <w:t>mendments</w:t>
      </w:r>
      <w:r w:rsidR="004B378F">
        <w:rPr>
          <w:rFonts w:ascii="Calibri Light" w:hAnsi="Calibri Light" w:cs="Calibri Light"/>
          <w:lang w:bidi="en-US"/>
        </w:rPr>
        <w:t>,</w:t>
      </w:r>
      <w:r w:rsidR="00183476" w:rsidRPr="00EC5397">
        <w:rPr>
          <w:rFonts w:ascii="Calibri Light" w:hAnsi="Calibri Light" w:cs="Calibri Light" w:hint="eastAsia"/>
          <w:lang w:bidi="en-US"/>
        </w:rPr>
        <w:t xml:space="preserve"> </w:t>
      </w:r>
      <w:r w:rsidR="004B378F" w:rsidRPr="00195C49">
        <w:rPr>
          <w:rFonts w:ascii="Calibri Light" w:hAnsi="Calibri Light" w:cs="Calibri Light" w:hint="eastAsia"/>
          <w:lang w:bidi="en-US"/>
        </w:rPr>
        <w:t>enacted</w:t>
      </w:r>
      <w:r w:rsidR="004B378F">
        <w:rPr>
          <w:rFonts w:ascii="Calibri Light" w:hAnsi="Calibri Light" w:cs="Calibri Light"/>
          <w:lang w:bidi="en-US"/>
        </w:rPr>
        <w:t xml:space="preserve"> originally </w:t>
      </w:r>
      <w:r w:rsidR="00183476" w:rsidRPr="00EC5397">
        <w:rPr>
          <w:rFonts w:ascii="Calibri Light" w:hAnsi="Calibri Light" w:cs="Calibri Light" w:hint="eastAsia"/>
          <w:lang w:bidi="en-US"/>
        </w:rPr>
        <w:t xml:space="preserve">in </w:t>
      </w:r>
      <w:r w:rsidR="004B378F">
        <w:rPr>
          <w:rFonts w:ascii="Calibri Light" w:hAnsi="Calibri Light" w:cs="Calibri Light"/>
          <w:lang w:bidi="en-US"/>
        </w:rPr>
        <w:t xml:space="preserve">fiscal year </w:t>
      </w:r>
      <w:r w:rsidR="00183476" w:rsidRPr="00EC5397">
        <w:rPr>
          <w:rFonts w:ascii="Calibri Light" w:hAnsi="Calibri Light" w:cs="Calibri Light" w:hint="eastAsia"/>
          <w:lang w:bidi="en-US"/>
        </w:rPr>
        <w:t>2003</w:t>
      </w:r>
      <w:r w:rsidR="002D25A2" w:rsidRPr="00A24D5E">
        <w:rPr>
          <w:rFonts w:ascii="Calibri Light" w:hAnsi="Calibri Light" w:cs="Calibri Light"/>
          <w:lang w:bidi="en-US"/>
        </w:rPr>
        <w:t xml:space="preserve"> </w:t>
      </w:r>
      <w:r w:rsidR="004B378F">
        <w:rPr>
          <w:rFonts w:ascii="Calibri Light" w:hAnsi="Calibri Light" w:cs="Calibri Light"/>
          <w:lang w:bidi="en-US"/>
        </w:rPr>
        <w:t>but</w:t>
      </w:r>
      <w:r w:rsidR="002D25A2" w:rsidRPr="00A24D5E">
        <w:rPr>
          <w:rFonts w:ascii="Calibri Light" w:hAnsi="Calibri Light" w:cs="Calibri Light"/>
          <w:lang w:bidi="en-US"/>
        </w:rPr>
        <w:t xml:space="preserve"> revised </w:t>
      </w:r>
      <w:r w:rsidR="004B378F">
        <w:rPr>
          <w:rFonts w:ascii="Calibri Light" w:hAnsi="Calibri Light" w:cs="Calibri Light"/>
          <w:lang w:bidi="en-US"/>
        </w:rPr>
        <w:t xml:space="preserve">several times since, with significant changes </w:t>
      </w:r>
      <w:r w:rsidR="002D25A2" w:rsidRPr="00A24D5E">
        <w:rPr>
          <w:rFonts w:ascii="Calibri Light" w:hAnsi="Calibri Light" w:cs="Calibri Light"/>
          <w:lang w:bidi="en-US"/>
        </w:rPr>
        <w:t xml:space="preserve">in </w:t>
      </w:r>
      <w:r w:rsidR="004B378F">
        <w:rPr>
          <w:rFonts w:ascii="Calibri Light" w:hAnsi="Calibri Light" w:cs="Calibri Light"/>
          <w:lang w:bidi="en-US"/>
        </w:rPr>
        <w:t xml:space="preserve">fiscal years </w:t>
      </w:r>
      <w:r w:rsidR="002D25A2" w:rsidRPr="00A24D5E">
        <w:rPr>
          <w:rFonts w:ascii="Calibri Light" w:hAnsi="Calibri Light" w:cs="Calibri Light"/>
          <w:lang w:bidi="en-US"/>
        </w:rPr>
        <w:t>2008</w:t>
      </w:r>
      <w:r w:rsidR="00583A99" w:rsidRPr="00A24D5E">
        <w:rPr>
          <w:rStyle w:val="FootnoteReference"/>
          <w:rFonts w:ascii="Calibri Light" w:hAnsi="Calibri Light" w:cs="Calibri Light"/>
          <w:lang w:bidi="en-US"/>
        </w:rPr>
        <w:footnoteReference w:id="3"/>
      </w:r>
      <w:r w:rsidR="004B378F">
        <w:rPr>
          <w:rFonts w:ascii="Calibri Light" w:hAnsi="Calibri Light" w:cs="Calibri Light"/>
          <w:lang w:bidi="en-US"/>
        </w:rPr>
        <w:t xml:space="preserve"> and 2012</w:t>
      </w:r>
      <w:r>
        <w:rPr>
          <w:rFonts w:ascii="Calibri Light" w:hAnsi="Calibri Light" w:cs="Calibri Light"/>
          <w:lang w:bidi="en-US"/>
        </w:rPr>
        <w:t>.</w:t>
      </w:r>
      <w:r w:rsidR="004B378F">
        <w:rPr>
          <w:rStyle w:val="FootnoteReference"/>
          <w:rFonts w:ascii="Calibri Light" w:hAnsi="Calibri Light" w:cs="Calibri Light"/>
          <w:lang w:bidi="en-US"/>
        </w:rPr>
        <w:footnoteReference w:id="4"/>
      </w:r>
      <w:r w:rsidR="00183476" w:rsidRPr="00EC5397">
        <w:rPr>
          <w:rFonts w:ascii="Calibri Light" w:hAnsi="Calibri Light" w:cs="Calibri Light" w:hint="eastAsia"/>
          <w:lang w:bidi="en-US"/>
        </w:rPr>
        <w:t xml:space="preserve"> </w:t>
      </w:r>
      <w:r w:rsidR="003970E3">
        <w:rPr>
          <w:rFonts w:ascii="Calibri Light" w:hAnsi="Calibri Light" w:cs="Calibri Light"/>
          <w:lang w:bidi="en-US"/>
        </w:rPr>
        <w:t xml:space="preserve">As a result of </w:t>
      </w:r>
      <w:r w:rsidR="00CA24DB">
        <w:rPr>
          <w:rFonts w:ascii="Calibri Light" w:hAnsi="Calibri Light" w:cs="Calibri Light"/>
          <w:lang w:bidi="en-US"/>
        </w:rPr>
        <w:t>the most recent version of these</w:t>
      </w:r>
      <w:r w:rsidR="003970E3">
        <w:rPr>
          <w:rFonts w:ascii="Calibri Light" w:hAnsi="Calibri Light" w:cs="Calibri Light"/>
          <w:lang w:bidi="en-US"/>
        </w:rPr>
        <w:t xml:space="preserve"> amendments</w:t>
      </w:r>
      <w:r w:rsidR="00CA24DB">
        <w:rPr>
          <w:rFonts w:ascii="Calibri Light" w:hAnsi="Calibri Light" w:cs="Calibri Light"/>
          <w:lang w:bidi="en-US"/>
        </w:rPr>
        <w:t>,</w:t>
      </w:r>
      <w:r w:rsidR="003970E3">
        <w:rPr>
          <w:rFonts w:ascii="Calibri Light" w:hAnsi="Calibri Light" w:cs="Calibri Light"/>
          <w:lang w:bidi="en-US"/>
        </w:rPr>
        <w:t xml:space="preserve"> the</w:t>
      </w:r>
      <w:r w:rsidR="00183476" w:rsidRPr="00EC5397">
        <w:rPr>
          <w:rFonts w:ascii="Calibri Light" w:hAnsi="Calibri Light" w:cs="Calibri Light" w:hint="eastAsia"/>
          <w:lang w:bidi="en-US"/>
        </w:rPr>
        <w:t xml:space="preserve"> collection, use, and disclosure of firearms data is extremely limited for any use outside of criminal investigations and </w:t>
      </w:r>
      <w:r w:rsidR="003F3953">
        <w:rPr>
          <w:rFonts w:ascii="Calibri Light" w:hAnsi="Calibri Light" w:cs="Calibri Light"/>
          <w:lang w:bidi="en-US"/>
        </w:rPr>
        <w:t xml:space="preserve">confined only to </w:t>
      </w:r>
      <w:r w:rsidR="00183476" w:rsidRPr="00EC5397">
        <w:rPr>
          <w:rFonts w:ascii="Calibri Light" w:hAnsi="Calibri Light" w:cs="Calibri Light" w:hint="eastAsia"/>
          <w:lang w:bidi="en-US"/>
        </w:rPr>
        <w:t>large-scale aggregate publications of data held by the Bureau of Alcohol, Tobacco, Firearms, and Explosives (</w:t>
      </w:r>
      <w:r w:rsidR="002D25A2" w:rsidRPr="00A24D5E">
        <w:rPr>
          <w:rFonts w:ascii="Calibri Light" w:hAnsi="Calibri Light" w:cs="Calibri Light"/>
          <w:lang w:bidi="en-US"/>
        </w:rPr>
        <w:t>“</w:t>
      </w:r>
      <w:r w:rsidR="00183476" w:rsidRPr="00EC5397">
        <w:rPr>
          <w:rFonts w:ascii="Calibri Light" w:hAnsi="Calibri Light" w:cs="Calibri Light" w:hint="eastAsia"/>
          <w:lang w:bidi="en-US"/>
        </w:rPr>
        <w:t>ATF</w:t>
      </w:r>
      <w:r w:rsidR="002D25A2" w:rsidRPr="00A24D5E">
        <w:rPr>
          <w:rFonts w:ascii="Calibri Light" w:hAnsi="Calibri Light" w:cs="Calibri Light"/>
          <w:lang w:bidi="en-US"/>
        </w:rPr>
        <w:t>”</w:t>
      </w:r>
      <w:r w:rsidR="00183476" w:rsidRPr="00EC5397">
        <w:rPr>
          <w:rFonts w:ascii="Calibri Light" w:hAnsi="Calibri Light" w:cs="Calibri Light" w:hint="eastAsia"/>
          <w:lang w:bidi="en-US"/>
        </w:rPr>
        <w:t>).</w:t>
      </w:r>
      <w:r w:rsidR="00436EE4">
        <w:rPr>
          <w:rStyle w:val="FootnoteReference"/>
          <w:rFonts w:ascii="Calibri Light" w:hAnsi="Calibri Light" w:cs="Calibri Light"/>
          <w:lang w:bidi="en-US"/>
        </w:rPr>
        <w:footnoteReference w:id="5"/>
      </w:r>
      <w:r w:rsidR="00183476" w:rsidRPr="00EC5397">
        <w:rPr>
          <w:rFonts w:ascii="Calibri Light" w:hAnsi="Calibri Light" w:cs="Calibri Light" w:hint="eastAsia"/>
          <w:lang w:bidi="en-US"/>
        </w:rPr>
        <w:t xml:space="preserve"> </w:t>
      </w:r>
      <w:r w:rsidR="00583A99">
        <w:rPr>
          <w:rFonts w:ascii="Calibri Light" w:hAnsi="Calibri Light" w:cs="Calibri Light"/>
          <w:lang w:bidi="en-US"/>
        </w:rPr>
        <w:t>These federal limitations make</w:t>
      </w:r>
      <w:r w:rsidR="002D25A2" w:rsidRPr="00A24D5E">
        <w:rPr>
          <w:rFonts w:ascii="Calibri Light" w:hAnsi="Calibri Light" w:cs="Calibri Light"/>
          <w:lang w:bidi="en-US"/>
        </w:rPr>
        <w:t xml:space="preserve"> it difficult for legislators and law enforcement to access data that tracks patterns and trends of gun movement into and within </w:t>
      </w:r>
      <w:r w:rsidR="00E54643" w:rsidRPr="00A24D5E">
        <w:rPr>
          <w:rFonts w:ascii="Calibri Light" w:hAnsi="Calibri Light" w:cs="Calibri Light"/>
          <w:lang w:bidi="en-US"/>
        </w:rPr>
        <w:t xml:space="preserve">New York City that </w:t>
      </w:r>
      <w:r w:rsidR="002D25A2" w:rsidRPr="00A24D5E">
        <w:rPr>
          <w:rFonts w:ascii="Calibri Light" w:hAnsi="Calibri Light" w:cs="Calibri Light"/>
          <w:lang w:bidi="en-US"/>
        </w:rPr>
        <w:t xml:space="preserve">could be used to inform new policies and targeted intervention. </w:t>
      </w:r>
      <w:r w:rsidR="00183476" w:rsidRPr="00EC5397">
        <w:rPr>
          <w:rFonts w:ascii="Calibri Light" w:hAnsi="Calibri Light" w:cs="Calibri Light" w:hint="eastAsia"/>
          <w:lang w:bidi="en-US"/>
        </w:rPr>
        <w:t xml:space="preserve">As a result, MOCJ </w:t>
      </w:r>
      <w:r w:rsidR="00FE0B3C">
        <w:rPr>
          <w:rFonts w:ascii="Calibri Light" w:hAnsi="Calibri Light" w:cs="Calibri Light"/>
          <w:lang w:bidi="en-US"/>
        </w:rPr>
        <w:t xml:space="preserve">strongly </w:t>
      </w:r>
      <w:r w:rsidR="00183476" w:rsidRPr="00EC5397">
        <w:rPr>
          <w:rFonts w:ascii="Calibri Light" w:hAnsi="Calibri Light" w:cs="Calibri Light" w:hint="eastAsia"/>
          <w:lang w:bidi="en-US"/>
        </w:rPr>
        <w:t xml:space="preserve">encourages the </w:t>
      </w:r>
      <w:r w:rsidR="001414BA">
        <w:rPr>
          <w:rFonts w:ascii="Calibri Light" w:hAnsi="Calibri Light" w:cs="Calibri Light"/>
          <w:lang w:bidi="en-US"/>
        </w:rPr>
        <w:t xml:space="preserve">New York </w:t>
      </w:r>
      <w:r w:rsidR="00183476" w:rsidRPr="00EC5397">
        <w:rPr>
          <w:rFonts w:ascii="Calibri Light" w:hAnsi="Calibri Light" w:cs="Calibri Light" w:hint="eastAsia"/>
          <w:lang w:bidi="en-US"/>
        </w:rPr>
        <w:t xml:space="preserve">City Council to work with </w:t>
      </w:r>
      <w:r w:rsidR="00EB10E0">
        <w:rPr>
          <w:rFonts w:ascii="Calibri Light" w:hAnsi="Calibri Light" w:cs="Calibri Light"/>
          <w:lang w:bidi="en-US"/>
        </w:rPr>
        <w:t>City Hall</w:t>
      </w:r>
      <w:r w:rsidR="00183476" w:rsidRPr="00EC5397">
        <w:rPr>
          <w:rFonts w:ascii="Calibri Light" w:hAnsi="Calibri Light" w:cs="Calibri Light" w:hint="eastAsia"/>
          <w:lang w:bidi="en-US"/>
        </w:rPr>
        <w:t xml:space="preserve"> </w:t>
      </w:r>
      <w:r w:rsidR="002D25A2" w:rsidRPr="00A24D5E">
        <w:rPr>
          <w:rFonts w:ascii="Calibri Light" w:hAnsi="Calibri Light" w:cs="Calibri Light"/>
          <w:lang w:bidi="en-US"/>
        </w:rPr>
        <w:t xml:space="preserve">as well as </w:t>
      </w:r>
      <w:r w:rsidR="00183476" w:rsidRPr="00EC5397">
        <w:rPr>
          <w:rFonts w:ascii="Calibri Light" w:hAnsi="Calibri Light" w:cs="Calibri Light" w:hint="eastAsia"/>
          <w:lang w:bidi="en-US"/>
        </w:rPr>
        <w:t>gun</w:t>
      </w:r>
      <w:r w:rsidR="002D25A2" w:rsidRPr="00A24D5E">
        <w:rPr>
          <w:rFonts w:ascii="Calibri Light" w:hAnsi="Calibri Light" w:cs="Calibri Light"/>
          <w:lang w:bidi="en-US"/>
        </w:rPr>
        <w:t xml:space="preserve"> control</w:t>
      </w:r>
      <w:r w:rsidR="00183476" w:rsidRPr="00EC5397">
        <w:rPr>
          <w:rFonts w:ascii="Calibri Light" w:hAnsi="Calibri Light" w:cs="Calibri Light" w:hint="eastAsia"/>
          <w:lang w:bidi="en-US"/>
        </w:rPr>
        <w:t xml:space="preserve"> advocacy groups to </w:t>
      </w:r>
      <w:r w:rsidR="00583A99">
        <w:rPr>
          <w:rFonts w:ascii="Calibri Light" w:hAnsi="Calibri Light" w:cs="Calibri Light"/>
          <w:lang w:bidi="en-US"/>
        </w:rPr>
        <w:t>advocate for</w:t>
      </w:r>
      <w:r w:rsidR="00183476" w:rsidRPr="00EC5397">
        <w:rPr>
          <w:rFonts w:ascii="Calibri Light" w:hAnsi="Calibri Light" w:cs="Calibri Light" w:hint="eastAsia"/>
          <w:lang w:bidi="en-US"/>
        </w:rPr>
        <w:t xml:space="preserve"> change</w:t>
      </w:r>
      <w:r w:rsidR="00583A99">
        <w:rPr>
          <w:rFonts w:ascii="Calibri Light" w:hAnsi="Calibri Light" w:cs="Calibri Light"/>
          <w:lang w:bidi="en-US"/>
        </w:rPr>
        <w:t>s to</w:t>
      </w:r>
      <w:r w:rsidR="00183476" w:rsidRPr="00EC5397">
        <w:rPr>
          <w:rFonts w:ascii="Calibri Light" w:hAnsi="Calibri Light" w:cs="Calibri Light" w:hint="eastAsia"/>
          <w:lang w:bidi="en-US"/>
        </w:rPr>
        <w:t xml:space="preserve"> federal legislation around firearms trafficking. </w:t>
      </w:r>
    </w:p>
    <w:p w14:paraId="5DB05498" w14:textId="77777777" w:rsidR="00B91057" w:rsidRPr="00A24D5E" w:rsidRDefault="00B91057" w:rsidP="00B91057">
      <w:pPr>
        <w:pStyle w:val="NoSpacing"/>
        <w:jc w:val="both"/>
        <w:rPr>
          <w:rFonts w:ascii="Calibri Light" w:hAnsi="Calibri Light" w:cs="Calibri Light"/>
        </w:rPr>
      </w:pPr>
    </w:p>
    <w:p w14:paraId="42720C09" w14:textId="73763843" w:rsidR="0092599E" w:rsidRPr="00EC5397" w:rsidRDefault="00EC7660" w:rsidP="008F219D">
      <w:pPr>
        <w:pStyle w:val="NoSpacing"/>
        <w:jc w:val="both"/>
        <w:rPr>
          <w:rFonts w:ascii="Calibri Light" w:hAnsi="Calibri Light" w:cs="Calibri Light"/>
          <w:strike/>
        </w:rPr>
      </w:pPr>
      <w:r>
        <w:rPr>
          <w:rFonts w:ascii="Calibri Light" w:hAnsi="Calibri Light" w:cs="Calibri Light"/>
        </w:rPr>
        <w:t>The</w:t>
      </w:r>
      <w:r w:rsidR="000D5664" w:rsidRPr="00A24D5E">
        <w:rPr>
          <w:rFonts w:ascii="Calibri Light" w:hAnsi="Calibri Light" w:cs="Calibri Light"/>
        </w:rPr>
        <w:t xml:space="preserve"> </w:t>
      </w:r>
      <w:r w:rsidR="003E6D56" w:rsidRPr="00A24D5E">
        <w:rPr>
          <w:rFonts w:ascii="Calibri Light" w:hAnsi="Calibri Light" w:cs="Calibri Light"/>
        </w:rPr>
        <w:t xml:space="preserve">first part of this </w:t>
      </w:r>
      <w:r w:rsidR="00FC3605" w:rsidRPr="00A24D5E">
        <w:rPr>
          <w:rFonts w:ascii="Calibri Light" w:hAnsi="Calibri Light" w:cs="Calibri Light"/>
        </w:rPr>
        <w:t>r</w:t>
      </w:r>
      <w:r w:rsidR="00BD44B1" w:rsidRPr="00A24D5E">
        <w:rPr>
          <w:rFonts w:ascii="Calibri Light" w:hAnsi="Calibri Light" w:cs="Calibri Light"/>
        </w:rPr>
        <w:t xml:space="preserve">eport </w:t>
      </w:r>
      <w:r w:rsidR="00BF3CD0" w:rsidRPr="00A24D5E">
        <w:rPr>
          <w:rFonts w:ascii="Calibri Light" w:hAnsi="Calibri Light" w:cs="Calibri Light"/>
        </w:rPr>
        <w:t xml:space="preserve">(Questions 1-2) </w:t>
      </w:r>
      <w:r w:rsidR="00FC3605" w:rsidRPr="00A24D5E">
        <w:rPr>
          <w:rFonts w:ascii="Calibri Light" w:hAnsi="Calibri Light" w:cs="Calibri Light"/>
        </w:rPr>
        <w:t xml:space="preserve">provides </w:t>
      </w:r>
      <w:r w:rsidR="00657917" w:rsidRPr="00A24D5E">
        <w:rPr>
          <w:rFonts w:ascii="Calibri Light" w:hAnsi="Calibri Light" w:cs="Calibri Light"/>
        </w:rPr>
        <w:t xml:space="preserve">an overview of guns recovered in NYC and their connection </w:t>
      </w:r>
      <w:r w:rsidR="00FC3605" w:rsidRPr="00A24D5E">
        <w:rPr>
          <w:rFonts w:ascii="Calibri Light" w:hAnsi="Calibri Light" w:cs="Calibri Light"/>
        </w:rPr>
        <w:t xml:space="preserve">to </w:t>
      </w:r>
      <w:r w:rsidR="00657917" w:rsidRPr="00A24D5E">
        <w:rPr>
          <w:rFonts w:ascii="Calibri Light" w:hAnsi="Calibri Light" w:cs="Calibri Light"/>
        </w:rPr>
        <w:t xml:space="preserve">crime, including </w:t>
      </w:r>
      <w:r w:rsidR="00FC3605" w:rsidRPr="00A24D5E">
        <w:rPr>
          <w:rFonts w:ascii="Calibri Light" w:hAnsi="Calibri Light" w:cs="Calibri Light"/>
        </w:rPr>
        <w:t xml:space="preserve">gun violence. </w:t>
      </w:r>
      <w:r w:rsidR="005A7327" w:rsidRPr="00A24D5E">
        <w:rPr>
          <w:rFonts w:ascii="Calibri Light" w:hAnsi="Calibri Light" w:cs="Calibri Light"/>
        </w:rPr>
        <w:t>The</w:t>
      </w:r>
      <w:r w:rsidR="00D5208C" w:rsidRPr="00A24D5E">
        <w:rPr>
          <w:rFonts w:ascii="Calibri Light" w:hAnsi="Calibri Light" w:cs="Calibri Light"/>
        </w:rPr>
        <w:t xml:space="preserve"> findings indicate that trafficked firearms are most prominent in the precincts with the highest rates of </w:t>
      </w:r>
      <w:r w:rsidR="005A7327" w:rsidRPr="00A24D5E">
        <w:rPr>
          <w:rFonts w:ascii="Calibri Light" w:hAnsi="Calibri Light" w:cs="Calibri Light"/>
        </w:rPr>
        <w:t xml:space="preserve">shooting incidents </w:t>
      </w:r>
      <w:r w:rsidR="00D5208C" w:rsidRPr="00A24D5E">
        <w:rPr>
          <w:rFonts w:ascii="Calibri Light" w:hAnsi="Calibri Light" w:cs="Calibri Light"/>
        </w:rPr>
        <w:t xml:space="preserve">and that trafficked </w:t>
      </w:r>
      <w:r w:rsidR="00D5208C" w:rsidRPr="00A24D5E">
        <w:rPr>
          <w:rFonts w:ascii="Calibri Light" w:hAnsi="Calibri Light" w:cs="Calibri Light"/>
        </w:rPr>
        <w:lastRenderedPageBreak/>
        <w:t xml:space="preserve">firearms consist largely of </w:t>
      </w:r>
      <w:r w:rsidR="005A7327" w:rsidRPr="00A24D5E">
        <w:rPr>
          <w:rFonts w:ascii="Calibri Light" w:hAnsi="Calibri Light" w:cs="Calibri Light"/>
        </w:rPr>
        <w:t xml:space="preserve">pistols. </w:t>
      </w:r>
      <w:r w:rsidR="00D5208C" w:rsidRPr="00A24D5E">
        <w:rPr>
          <w:rFonts w:ascii="Calibri Light" w:hAnsi="Calibri Light" w:cs="Calibri Light"/>
        </w:rPr>
        <w:t xml:space="preserve">The second part of this report (Questions 3-7) assesses the efficacy of laws, policies, or programs aimed at combatting the trafficking of illegal firearms and reducing firearms-related violence. Recommendations include advocating for changes to </w:t>
      </w:r>
      <w:r>
        <w:rPr>
          <w:rFonts w:ascii="Calibri Light" w:hAnsi="Calibri Light" w:cs="Calibri Light"/>
        </w:rPr>
        <w:t>the Tiahrt Amendments which</w:t>
      </w:r>
      <w:r w:rsidR="00D5208C" w:rsidRPr="00A24D5E">
        <w:rPr>
          <w:rFonts w:ascii="Calibri Light" w:hAnsi="Calibri Light" w:cs="Calibri Light"/>
        </w:rPr>
        <w:t xml:space="preserve"> limit data </w:t>
      </w:r>
      <w:r>
        <w:rPr>
          <w:rFonts w:ascii="Calibri Light" w:hAnsi="Calibri Light" w:cs="Calibri Light"/>
        </w:rPr>
        <w:t xml:space="preserve">tracking </w:t>
      </w:r>
      <w:r w:rsidR="00D5208C" w:rsidRPr="00A24D5E">
        <w:rPr>
          <w:rFonts w:ascii="Calibri Light" w:hAnsi="Calibri Light" w:cs="Calibri Light"/>
        </w:rPr>
        <w:t>and ways that enhanced data tracking and new technology tools could be explored to their full potential and inform resource allocation.</w:t>
      </w:r>
    </w:p>
    <w:p w14:paraId="73D587A3" w14:textId="77777777" w:rsidR="0092599E" w:rsidRPr="00A24D5E" w:rsidRDefault="0092599E" w:rsidP="008F219D">
      <w:pPr>
        <w:pStyle w:val="NoSpacing"/>
        <w:jc w:val="both"/>
        <w:rPr>
          <w:rFonts w:ascii="Calibri Light" w:hAnsi="Calibri Light" w:cs="Calibri Light"/>
        </w:rPr>
      </w:pPr>
    </w:p>
    <w:p w14:paraId="45D7338A" w14:textId="7078DF2F" w:rsidR="00975BB1" w:rsidRPr="00C31DD9" w:rsidRDefault="004A753A" w:rsidP="00E22075">
      <w:pPr>
        <w:pStyle w:val="NoSpacing"/>
        <w:numPr>
          <w:ilvl w:val="0"/>
          <w:numId w:val="12"/>
        </w:numPr>
        <w:jc w:val="both"/>
        <w:rPr>
          <w:rFonts w:ascii="Calibri Light" w:eastAsia="Calibri Light" w:hAnsi="Calibri Light" w:cs="Calibri Light"/>
          <w:b/>
          <w:bCs/>
        </w:rPr>
      </w:pPr>
      <w:r>
        <w:rPr>
          <w:rFonts w:ascii="Calibri Light" w:hAnsi="Calibri Light" w:cs="Calibri Light"/>
          <w:b/>
          <w:bCs/>
        </w:rPr>
        <w:t xml:space="preserve">Annual </w:t>
      </w:r>
      <w:r w:rsidR="00130835" w:rsidRPr="00A24D5E">
        <w:rPr>
          <w:rFonts w:ascii="Calibri Light" w:hAnsi="Calibri Light" w:cs="Calibri Light"/>
          <w:b/>
          <w:bCs/>
        </w:rPr>
        <w:t>Report Responses to L</w:t>
      </w:r>
      <w:r w:rsidR="00CA10F6" w:rsidRPr="00A24D5E">
        <w:rPr>
          <w:rFonts w:ascii="Calibri Light" w:hAnsi="Calibri Light" w:cs="Calibri Light"/>
          <w:b/>
          <w:bCs/>
        </w:rPr>
        <w:t xml:space="preserve">ocal </w:t>
      </w:r>
      <w:r w:rsidR="00130835" w:rsidRPr="00A24D5E">
        <w:rPr>
          <w:rFonts w:ascii="Calibri Light" w:hAnsi="Calibri Light" w:cs="Calibri Light"/>
          <w:b/>
          <w:bCs/>
        </w:rPr>
        <w:t>L</w:t>
      </w:r>
      <w:r w:rsidR="00CA10F6" w:rsidRPr="00A24D5E">
        <w:rPr>
          <w:rFonts w:ascii="Calibri Light" w:hAnsi="Calibri Light" w:cs="Calibri Light"/>
          <w:b/>
          <w:bCs/>
        </w:rPr>
        <w:t xml:space="preserve">aw </w:t>
      </w:r>
      <w:r w:rsidR="00130835" w:rsidRPr="00A24D5E">
        <w:rPr>
          <w:rFonts w:ascii="Calibri Light" w:hAnsi="Calibri Light" w:cs="Calibri Light"/>
          <w:b/>
          <w:bCs/>
        </w:rPr>
        <w:t>90 Questions</w:t>
      </w:r>
      <w:r w:rsidR="00C31DD9">
        <w:rPr>
          <w:rFonts w:ascii="Calibri Light" w:hAnsi="Calibri Light" w:cs="Calibri Light"/>
          <w:b/>
          <w:bCs/>
        </w:rPr>
        <w:t xml:space="preserve"> 1-7</w:t>
      </w:r>
    </w:p>
    <w:p w14:paraId="566C1879" w14:textId="77777777" w:rsidR="00C31DD9" w:rsidRPr="00A24D5E" w:rsidRDefault="00C31DD9" w:rsidP="00C31DD9">
      <w:pPr>
        <w:pStyle w:val="NoSpacing"/>
        <w:ind w:left="1080"/>
        <w:jc w:val="both"/>
        <w:rPr>
          <w:rFonts w:ascii="Calibri Light" w:eastAsia="Calibri Light" w:hAnsi="Calibri Light" w:cs="Calibri Light"/>
          <w:b/>
          <w:bCs/>
        </w:rPr>
      </w:pPr>
    </w:p>
    <w:p w14:paraId="6BE0FC8A" w14:textId="3F61585F" w:rsidR="00975BB1" w:rsidRPr="00A24D5E" w:rsidRDefault="0082049E">
      <w:pPr>
        <w:pStyle w:val="NoSpacing"/>
        <w:jc w:val="both"/>
        <w:rPr>
          <w:rFonts w:ascii="Calibri Light" w:hAnsi="Calibri Light" w:cs="Calibri Light"/>
        </w:rPr>
      </w:pPr>
      <w:r w:rsidRPr="00A24D5E">
        <w:rPr>
          <w:rFonts w:ascii="Calibri Light" w:hAnsi="Calibri Light" w:cs="Calibri Light"/>
        </w:rPr>
        <w:t xml:space="preserve">The newly added NYC </w:t>
      </w:r>
      <w:r w:rsidR="00796EE8" w:rsidRPr="00A24D5E">
        <w:rPr>
          <w:rFonts w:ascii="Calibri Light" w:hAnsi="Calibri Light" w:cs="Calibri Light"/>
        </w:rPr>
        <w:t>Admin</w:t>
      </w:r>
      <w:r w:rsidR="00796EE8">
        <w:rPr>
          <w:rFonts w:ascii="Calibri Light" w:hAnsi="Calibri Light" w:cs="Calibri Light"/>
        </w:rPr>
        <w:t>istrative</w:t>
      </w:r>
      <w:r w:rsidRPr="00A24D5E">
        <w:rPr>
          <w:rFonts w:ascii="Calibri Light" w:hAnsi="Calibri Light" w:cs="Calibri Light"/>
        </w:rPr>
        <w:t xml:space="preserve"> Code §§ 10-316 requires a study and report </w:t>
      </w:r>
      <w:r w:rsidR="00221A2E">
        <w:rPr>
          <w:rFonts w:ascii="Calibri Light" w:hAnsi="Calibri Light" w:cs="Calibri Light"/>
        </w:rPr>
        <w:t>responsive to the</w:t>
      </w:r>
      <w:r w:rsidRPr="00A24D5E">
        <w:rPr>
          <w:rFonts w:ascii="Calibri Light" w:hAnsi="Calibri Light" w:cs="Calibri Light"/>
        </w:rPr>
        <w:t xml:space="preserve"> </w:t>
      </w:r>
      <w:r w:rsidR="00221A2E">
        <w:rPr>
          <w:rFonts w:ascii="Calibri Light" w:hAnsi="Calibri Light" w:cs="Calibri Light"/>
        </w:rPr>
        <w:t xml:space="preserve">questions </w:t>
      </w:r>
      <w:r w:rsidR="00221A2E" w:rsidRPr="006826FC">
        <w:rPr>
          <w:rFonts w:ascii="Calibri Light" w:hAnsi="Calibri Light" w:cs="Calibri Light"/>
          <w:b/>
          <w:bCs/>
        </w:rPr>
        <w:t>below</w:t>
      </w:r>
      <w:r w:rsidRPr="00A24D5E">
        <w:rPr>
          <w:rFonts w:ascii="Calibri Light" w:hAnsi="Calibri Light" w:cs="Calibri Light"/>
        </w:rPr>
        <w:t xml:space="preserve"> for the preceding calendar year (July 2020 through December 2021): </w:t>
      </w:r>
    </w:p>
    <w:p w14:paraId="5BE4C34F" w14:textId="77777777" w:rsidR="00E74EB3" w:rsidRPr="00A24D5E" w:rsidRDefault="00E74EB3">
      <w:pPr>
        <w:pStyle w:val="NoSpacing"/>
        <w:jc w:val="both"/>
        <w:rPr>
          <w:rFonts w:ascii="Calibri Light" w:eastAsia="Calibri Light" w:hAnsi="Calibri Light" w:cs="Calibri Light"/>
        </w:rPr>
      </w:pPr>
    </w:p>
    <w:p w14:paraId="42B46246" w14:textId="466F8BD6" w:rsidR="00975BB1" w:rsidRPr="00EC5397" w:rsidRDefault="0082049E" w:rsidP="00FA1464">
      <w:pPr>
        <w:pStyle w:val="NoSpacing"/>
        <w:jc w:val="both"/>
        <w:rPr>
          <w:rFonts w:ascii="Calibri Light" w:eastAsia="Carlito" w:hAnsi="Calibri Light" w:cs="Calibri Light"/>
          <w:b/>
          <w:bCs/>
        </w:rPr>
      </w:pPr>
      <w:r w:rsidRPr="00EC5397">
        <w:rPr>
          <w:rFonts w:ascii="Calibri Light" w:hAnsi="Calibri Light" w:cs="Calibri Light" w:hint="eastAsia"/>
          <w:b/>
          <w:bCs/>
        </w:rPr>
        <w:t>1. For each firearm seized or surrendered in the city and obtained by the police department: (a) whether the firearm was connected to a crime; (b) where the firearm originated from, including where it was first sold, manufactured, imported or assembled; (c) the date such firearm was seized or surrendered and the date such firearm was last sold legally; (d) the location of such seizure, including latitude and longitude if available, but in all cases at least as specific as the nearest intersection; (e) the type of such firearm; (f) the manufacturer or importer of such firearm; (g) whether the firearm was a ghost gun or a firearm created using a three-dimensional printer and if so, the entities that produced such firearm or parts thereof; (h) the dealer of such firearm and whether such dealer was licensed; and (</w:t>
      </w:r>
      <w:proofErr w:type="spellStart"/>
      <w:r w:rsidRPr="00EC5397">
        <w:rPr>
          <w:rFonts w:ascii="Calibri Light" w:hAnsi="Calibri Light" w:cs="Calibri Light" w:hint="eastAsia"/>
          <w:b/>
          <w:bCs/>
        </w:rPr>
        <w:t>i</w:t>
      </w:r>
      <w:proofErr w:type="spellEnd"/>
      <w:r w:rsidRPr="00EC5397">
        <w:rPr>
          <w:rFonts w:ascii="Calibri Light" w:hAnsi="Calibri Light" w:cs="Calibri Light" w:hint="eastAsia"/>
          <w:b/>
          <w:bCs/>
        </w:rPr>
        <w:t xml:space="preserve">) whether the firearm was registered in any registry, including the national firearms registration and transfer record. </w:t>
      </w:r>
    </w:p>
    <w:p w14:paraId="1D2AFC96" w14:textId="77777777" w:rsidR="00975BB1" w:rsidRPr="00EC5397" w:rsidRDefault="00975BB1">
      <w:pPr>
        <w:pStyle w:val="NoSpacing"/>
        <w:ind w:left="720"/>
        <w:rPr>
          <w:rFonts w:ascii="Calibri Light" w:eastAsia="Carlito" w:hAnsi="Calibri Light" w:cs="Calibri Light"/>
          <w:b/>
          <w:bCs/>
        </w:rPr>
      </w:pPr>
    </w:p>
    <w:p w14:paraId="3C6CE3ED" w14:textId="20384B9C" w:rsidR="006F450D" w:rsidRPr="00A24D5E" w:rsidRDefault="00130835" w:rsidP="00BA11AE">
      <w:pPr>
        <w:pStyle w:val="NoSpacing"/>
        <w:jc w:val="both"/>
        <w:rPr>
          <w:rFonts w:ascii="Calibri Light" w:hAnsi="Calibri Light" w:cs="Calibri Light"/>
        </w:rPr>
      </w:pPr>
      <w:r w:rsidRPr="00A24D5E">
        <w:rPr>
          <w:rFonts w:ascii="Calibri Light" w:hAnsi="Calibri Light" w:cs="Calibri Light"/>
        </w:rPr>
        <w:t xml:space="preserve">Please see Appendix A for the </w:t>
      </w:r>
      <w:r w:rsidR="00BA11AE" w:rsidRPr="00A24D5E">
        <w:rPr>
          <w:rFonts w:ascii="Calibri Light" w:hAnsi="Calibri Light" w:cs="Calibri Light"/>
        </w:rPr>
        <w:t xml:space="preserve">full data set of the </w:t>
      </w:r>
      <w:r w:rsidRPr="00A24D5E">
        <w:rPr>
          <w:rFonts w:ascii="Calibri Light" w:hAnsi="Calibri Light" w:cs="Calibri Light"/>
        </w:rPr>
        <w:t>requested NYPD data</w:t>
      </w:r>
      <w:r w:rsidR="00BA11AE" w:rsidRPr="00A24D5E">
        <w:rPr>
          <w:rFonts w:ascii="Calibri Light" w:hAnsi="Calibri Light" w:cs="Calibri Light"/>
        </w:rPr>
        <w:t>, where accessible or permissible under federal law</w:t>
      </w:r>
      <w:r w:rsidRPr="00A24D5E">
        <w:rPr>
          <w:rFonts w:ascii="Calibri Light" w:hAnsi="Calibri Light" w:cs="Calibri Light"/>
        </w:rPr>
        <w:t xml:space="preserve">. NYPD </w:t>
      </w:r>
      <w:r w:rsidR="00BA11AE" w:rsidRPr="00A24D5E">
        <w:rPr>
          <w:rFonts w:ascii="Calibri Light" w:hAnsi="Calibri Light" w:cs="Calibri Light"/>
        </w:rPr>
        <w:t xml:space="preserve">was able to </w:t>
      </w:r>
      <w:r w:rsidRPr="00A24D5E">
        <w:rPr>
          <w:rFonts w:ascii="Calibri Light" w:hAnsi="Calibri Light" w:cs="Calibri Light"/>
        </w:rPr>
        <w:t>provide data regarding when, where, and what type of firearms were seized or surrendered in the city</w:t>
      </w:r>
      <w:r w:rsidR="00BA11AE" w:rsidRPr="00A24D5E">
        <w:rPr>
          <w:rFonts w:ascii="Calibri Light" w:hAnsi="Calibri Light" w:cs="Calibri Light"/>
        </w:rPr>
        <w:t xml:space="preserve">, the status of the </w:t>
      </w:r>
      <w:r w:rsidRPr="00A24D5E">
        <w:rPr>
          <w:rFonts w:ascii="Calibri Light" w:hAnsi="Calibri Light" w:cs="Calibri Light"/>
        </w:rPr>
        <w:t>firearms license</w:t>
      </w:r>
      <w:r w:rsidR="00BA11AE" w:rsidRPr="00A24D5E">
        <w:rPr>
          <w:rFonts w:ascii="Calibri Light" w:hAnsi="Calibri Light" w:cs="Calibri Light"/>
        </w:rPr>
        <w:t>,</w:t>
      </w:r>
      <w:r w:rsidRPr="00A24D5E">
        <w:rPr>
          <w:rFonts w:ascii="Calibri Light" w:hAnsi="Calibri Light" w:cs="Calibri Light"/>
        </w:rPr>
        <w:t xml:space="preserve"> and the volume of crime guns</w:t>
      </w:r>
      <w:r w:rsidR="008E6E2E">
        <w:rPr>
          <w:rStyle w:val="FootnoteReference"/>
          <w:rFonts w:ascii="Calibri Light" w:hAnsi="Calibri Light" w:cs="Calibri Light"/>
        </w:rPr>
        <w:footnoteReference w:id="6"/>
      </w:r>
      <w:r w:rsidRPr="00A24D5E">
        <w:rPr>
          <w:rFonts w:ascii="Calibri Light" w:hAnsi="Calibri Light" w:cs="Calibri Light"/>
        </w:rPr>
        <w:t xml:space="preserve"> obtained by the police department between July 2020 through December 2021.</w:t>
      </w:r>
      <w:r w:rsidR="008D783C" w:rsidRPr="00A24D5E">
        <w:rPr>
          <w:rFonts w:ascii="Calibri Light" w:hAnsi="Calibri Light" w:cs="Calibri Light"/>
        </w:rPr>
        <w:t xml:space="preserve"> </w:t>
      </w:r>
      <w:r w:rsidRPr="00A24D5E">
        <w:rPr>
          <w:rFonts w:ascii="Calibri Light" w:hAnsi="Calibri Light" w:cs="Calibri Light"/>
        </w:rPr>
        <w:t xml:space="preserve"> </w:t>
      </w:r>
      <w:r w:rsidR="00BA11AE" w:rsidRPr="00A24D5E">
        <w:rPr>
          <w:rFonts w:ascii="Calibri Light" w:hAnsi="Calibri Light" w:cs="Calibri Light"/>
        </w:rPr>
        <w:t xml:space="preserve">The NYPD does not have data </w:t>
      </w:r>
      <w:r w:rsidR="006F450D" w:rsidRPr="00A24D5E">
        <w:rPr>
          <w:rFonts w:ascii="Calibri Light" w:hAnsi="Calibri Light" w:cs="Calibri Light"/>
        </w:rPr>
        <w:t xml:space="preserve">responsive to the following: </w:t>
      </w:r>
    </w:p>
    <w:p w14:paraId="4B2F5B98" w14:textId="77777777" w:rsidR="006F450D" w:rsidRPr="00A24D5E" w:rsidRDefault="006F450D" w:rsidP="00BA11AE">
      <w:pPr>
        <w:pStyle w:val="NoSpacing"/>
        <w:jc w:val="both"/>
        <w:rPr>
          <w:rFonts w:ascii="Calibri Light" w:hAnsi="Calibri Light" w:cs="Calibri Light"/>
        </w:rPr>
      </w:pPr>
    </w:p>
    <w:p w14:paraId="70E02098" w14:textId="2974E450" w:rsidR="006F450D" w:rsidRPr="00A24D5E" w:rsidRDefault="00BA11AE" w:rsidP="006F450D">
      <w:pPr>
        <w:pStyle w:val="NoSpacing"/>
        <w:numPr>
          <w:ilvl w:val="0"/>
          <w:numId w:val="4"/>
        </w:numPr>
        <w:jc w:val="both"/>
        <w:rPr>
          <w:rFonts w:ascii="Calibri Light" w:hAnsi="Calibri Light" w:cs="Calibri Light"/>
        </w:rPr>
      </w:pPr>
      <w:r w:rsidRPr="00A24D5E">
        <w:rPr>
          <w:rFonts w:ascii="Calibri Light" w:hAnsi="Calibri Light" w:cs="Calibri Light"/>
        </w:rPr>
        <w:t>Section 1</w:t>
      </w:r>
      <w:r w:rsidR="006F450D" w:rsidRPr="00A24D5E">
        <w:rPr>
          <w:rFonts w:ascii="Calibri Light" w:hAnsi="Calibri Light" w:cs="Calibri Light"/>
        </w:rPr>
        <w:t>(</w:t>
      </w:r>
      <w:r w:rsidRPr="00A24D5E">
        <w:rPr>
          <w:rFonts w:ascii="Calibri Light" w:hAnsi="Calibri Light" w:cs="Calibri Light"/>
        </w:rPr>
        <w:t>b</w:t>
      </w:r>
      <w:r w:rsidR="006F450D" w:rsidRPr="00A24D5E">
        <w:rPr>
          <w:rFonts w:ascii="Calibri Light" w:hAnsi="Calibri Light" w:cs="Calibri Light"/>
        </w:rPr>
        <w:t>).</w:t>
      </w:r>
      <w:r w:rsidRPr="00A24D5E">
        <w:rPr>
          <w:rFonts w:ascii="Calibri Light" w:hAnsi="Calibri Light" w:cs="Calibri Light"/>
        </w:rPr>
        <w:t xml:space="preserve"> </w:t>
      </w:r>
      <w:r w:rsidR="006F450D" w:rsidRPr="00A24D5E">
        <w:rPr>
          <w:rFonts w:ascii="Calibri Light" w:hAnsi="Calibri Light" w:cs="Calibri Light"/>
        </w:rPr>
        <w:t xml:space="preserve">Pursuant to federal law, NYPD does not have lawful access to the ATF data that would identify </w:t>
      </w:r>
      <w:r w:rsidR="006F450D" w:rsidRPr="00EC5397">
        <w:rPr>
          <w:rFonts w:ascii="Calibri Light" w:hAnsi="Calibri Light" w:cs="Calibri Light" w:hint="eastAsia"/>
        </w:rPr>
        <w:t>where a firearm originated from, including where it was first sold, manufactured, imported</w:t>
      </w:r>
      <w:r w:rsidR="00583A99">
        <w:rPr>
          <w:rFonts w:ascii="Calibri Light" w:hAnsi="Calibri Light" w:cs="Calibri Light"/>
        </w:rPr>
        <w:t>,</w:t>
      </w:r>
      <w:r w:rsidR="006F450D" w:rsidRPr="00EC5397">
        <w:rPr>
          <w:rFonts w:ascii="Calibri Light" w:hAnsi="Calibri Light" w:cs="Calibri Light" w:hint="eastAsia"/>
        </w:rPr>
        <w:t xml:space="preserve"> or assembled.</w:t>
      </w:r>
      <w:r w:rsidR="006F450D" w:rsidRPr="00A24D5E" w:rsidDel="006F450D">
        <w:rPr>
          <w:rFonts w:ascii="Calibri Light" w:hAnsi="Calibri Light" w:cs="Calibri Light"/>
        </w:rPr>
        <w:t xml:space="preserve"> </w:t>
      </w:r>
    </w:p>
    <w:p w14:paraId="38A5B4F6" w14:textId="63278DE9" w:rsidR="008D783C" w:rsidRPr="00A24D5E" w:rsidRDefault="006F450D" w:rsidP="00EC5397">
      <w:pPr>
        <w:pStyle w:val="NoSpacing"/>
        <w:numPr>
          <w:ilvl w:val="0"/>
          <w:numId w:val="4"/>
        </w:numPr>
        <w:jc w:val="both"/>
        <w:rPr>
          <w:rFonts w:ascii="Calibri Light" w:hAnsi="Calibri Light" w:cs="Calibri Light"/>
        </w:rPr>
      </w:pPr>
      <w:r w:rsidRPr="00A24D5E">
        <w:rPr>
          <w:rFonts w:ascii="Calibri Light" w:hAnsi="Calibri Light" w:cs="Calibri Light"/>
        </w:rPr>
        <w:t>Section</w:t>
      </w:r>
      <w:r w:rsidR="00BA11AE" w:rsidRPr="00A24D5E">
        <w:rPr>
          <w:rFonts w:ascii="Calibri Light" w:hAnsi="Calibri Light" w:cs="Calibri Light"/>
        </w:rPr>
        <w:t xml:space="preserve"> 1</w:t>
      </w:r>
      <w:r w:rsidRPr="00A24D5E">
        <w:rPr>
          <w:rFonts w:ascii="Calibri Light" w:hAnsi="Calibri Light" w:cs="Calibri Light"/>
        </w:rPr>
        <w:t>(</w:t>
      </w:r>
      <w:r w:rsidR="00BA11AE" w:rsidRPr="00A24D5E">
        <w:rPr>
          <w:rFonts w:ascii="Calibri Light" w:hAnsi="Calibri Light" w:cs="Calibri Light"/>
        </w:rPr>
        <w:t>g</w:t>
      </w:r>
      <w:r w:rsidRPr="00A24D5E">
        <w:rPr>
          <w:rFonts w:ascii="Calibri Light" w:hAnsi="Calibri Light" w:cs="Calibri Light"/>
        </w:rPr>
        <w:t>)</w:t>
      </w:r>
      <w:r w:rsidR="00BA11AE" w:rsidRPr="00A24D5E">
        <w:rPr>
          <w:rFonts w:ascii="Calibri Light" w:hAnsi="Calibri Light" w:cs="Calibri Light"/>
        </w:rPr>
        <w:t xml:space="preserve">. </w:t>
      </w:r>
      <w:r w:rsidRPr="00A24D5E">
        <w:rPr>
          <w:rFonts w:ascii="Calibri Light" w:hAnsi="Calibri Light" w:cs="Calibri Light"/>
        </w:rPr>
        <w:t xml:space="preserve"> At this time, the NYPD does not have the capacity to separate ghost gun data, specifically </w:t>
      </w:r>
      <w:r w:rsidRPr="00EC5397">
        <w:rPr>
          <w:rFonts w:ascii="Calibri Light" w:hAnsi="Calibri Light" w:cs="Calibri Light" w:hint="eastAsia"/>
        </w:rPr>
        <w:t>whether the firearm was a ghost gun or a firearm created using a three-dimensional printer and if so, the entities that produced such firearm or parts thereof</w:t>
      </w:r>
      <w:r w:rsidRPr="00A24D5E">
        <w:rPr>
          <w:rFonts w:ascii="Calibri Light" w:hAnsi="Calibri Light" w:cs="Calibri Light"/>
        </w:rPr>
        <w:t xml:space="preserve">. MOCJ and NYPD anticipate being able to include </w:t>
      </w:r>
      <w:r w:rsidR="00583A99">
        <w:rPr>
          <w:rFonts w:ascii="Calibri Light" w:hAnsi="Calibri Light" w:cs="Calibri Light"/>
        </w:rPr>
        <w:t xml:space="preserve">this </w:t>
      </w:r>
      <w:r w:rsidRPr="00A24D5E">
        <w:rPr>
          <w:rFonts w:ascii="Calibri Light" w:hAnsi="Calibri Light" w:cs="Calibri Light"/>
        </w:rPr>
        <w:t xml:space="preserve">data in next year’s report.  </w:t>
      </w:r>
    </w:p>
    <w:p w14:paraId="1D15EFB3" w14:textId="77777777" w:rsidR="008D783C" w:rsidRPr="00A24D5E" w:rsidRDefault="008D783C">
      <w:pPr>
        <w:pStyle w:val="NoSpacing"/>
        <w:jc w:val="both"/>
        <w:rPr>
          <w:rFonts w:ascii="Calibri Light" w:hAnsi="Calibri Light" w:cs="Calibri Light"/>
        </w:rPr>
      </w:pPr>
    </w:p>
    <w:p w14:paraId="6CDD1E91" w14:textId="5E976188" w:rsidR="00A36DB8" w:rsidRPr="00A36DB8" w:rsidRDefault="0082049E">
      <w:pPr>
        <w:pStyle w:val="NoSpacing"/>
        <w:jc w:val="both"/>
        <w:rPr>
          <w:rFonts w:ascii="Calibri Light" w:hAnsi="Calibri Light" w:cs="Calibri Light"/>
        </w:rPr>
      </w:pPr>
      <w:r w:rsidRPr="00A24D5E">
        <w:rPr>
          <w:rFonts w:ascii="Calibri Light" w:hAnsi="Calibri Light" w:cs="Calibri Light"/>
        </w:rPr>
        <w:t>Below are</w:t>
      </w:r>
      <w:r w:rsidR="00130835" w:rsidRPr="00A24D5E">
        <w:rPr>
          <w:rFonts w:ascii="Calibri Light" w:hAnsi="Calibri Light" w:cs="Calibri Light"/>
        </w:rPr>
        <w:t xml:space="preserve"> MOCJ’s</w:t>
      </w:r>
      <w:r w:rsidRPr="00A24D5E">
        <w:rPr>
          <w:rFonts w:ascii="Calibri Light" w:hAnsi="Calibri Light" w:cs="Calibri Light"/>
        </w:rPr>
        <w:t xml:space="preserve"> summary charts of the </w:t>
      </w:r>
      <w:r w:rsidR="00BA11AE" w:rsidRPr="00A24D5E">
        <w:rPr>
          <w:rFonts w:ascii="Calibri Light" w:hAnsi="Calibri Light" w:cs="Calibri Light"/>
        </w:rPr>
        <w:t xml:space="preserve">NYPD </w:t>
      </w:r>
      <w:r w:rsidRPr="00A24D5E">
        <w:rPr>
          <w:rFonts w:ascii="Calibri Light" w:hAnsi="Calibri Light" w:cs="Calibri Light"/>
        </w:rPr>
        <w:t>data and major findings</w:t>
      </w:r>
      <w:r w:rsidR="00A24D5E" w:rsidRPr="00A24D5E">
        <w:rPr>
          <w:rFonts w:ascii="Calibri Light" w:hAnsi="Calibri Light" w:cs="Calibri Light"/>
        </w:rPr>
        <w:t>.</w:t>
      </w:r>
    </w:p>
    <w:p w14:paraId="5174CA0E" w14:textId="77777777" w:rsidR="00621EB2" w:rsidRPr="00A24D5E" w:rsidRDefault="00621EB2">
      <w:pPr>
        <w:pStyle w:val="NoSpacing"/>
        <w:jc w:val="both"/>
        <w:rPr>
          <w:rFonts w:ascii="Calibri Light" w:eastAsia="Calibri Light" w:hAnsi="Calibri Light" w:cs="Calibri Light"/>
          <w:color w:val="002060"/>
          <w:u w:color="002060"/>
        </w:rPr>
      </w:pPr>
    </w:p>
    <w:p w14:paraId="7BFBBC3A" w14:textId="2EF59513" w:rsidR="0001629F" w:rsidRPr="00EC5397" w:rsidRDefault="00621EB2" w:rsidP="00AD0B67">
      <w:pPr>
        <w:pStyle w:val="NoSpacing"/>
        <w:numPr>
          <w:ilvl w:val="0"/>
          <w:numId w:val="13"/>
        </w:numPr>
        <w:jc w:val="both"/>
        <w:rPr>
          <w:rFonts w:ascii="Calibri Light" w:eastAsia="Carlito" w:hAnsi="Calibri Light" w:cs="Calibri Light"/>
          <w:b/>
          <w:bCs/>
          <w:i/>
          <w:iCs/>
        </w:rPr>
      </w:pPr>
      <w:r w:rsidRPr="00EC5397">
        <w:rPr>
          <w:rFonts w:ascii="Calibri Light" w:hAnsi="Calibri Light" w:cs="Calibri Light" w:hint="eastAsia"/>
          <w:b/>
          <w:bCs/>
        </w:rPr>
        <w:t>High Priority Precincts for Firearms Seized or Surrendered and Connected to Crimes</w:t>
      </w:r>
    </w:p>
    <w:p w14:paraId="18E7ADD9" w14:textId="5233D352" w:rsidR="0001629F" w:rsidRPr="00A24D5E" w:rsidRDefault="0001629F">
      <w:pPr>
        <w:pStyle w:val="NoSpacing"/>
        <w:jc w:val="both"/>
        <w:rPr>
          <w:rFonts w:ascii="Calibri Light" w:hAnsi="Calibri Light" w:cs="Calibri Light"/>
        </w:rPr>
      </w:pPr>
      <w:r w:rsidRPr="00A24D5E">
        <w:rPr>
          <w:rFonts w:ascii="Calibri Light" w:hAnsi="Calibri Light" w:cs="Calibri Light"/>
        </w:rPr>
        <w:lastRenderedPageBreak/>
        <w:t xml:space="preserve">As the data reflects, </w:t>
      </w:r>
      <w:r w:rsidR="0082049E" w:rsidRPr="00A24D5E">
        <w:rPr>
          <w:rFonts w:ascii="Calibri Light" w:hAnsi="Calibri Light" w:cs="Calibri Light"/>
        </w:rPr>
        <w:t>most of the precincts reporting high volumes of firearms recovery seized those guns in connection with a crime. Fu</w:t>
      </w:r>
      <w:r w:rsidR="00F16AE5" w:rsidRPr="00A24D5E">
        <w:rPr>
          <w:rFonts w:ascii="Calibri Light" w:hAnsi="Calibri Light" w:cs="Calibri Light"/>
        </w:rPr>
        <w:t>rther</w:t>
      </w:r>
      <w:r w:rsidR="00EC7660">
        <w:rPr>
          <w:rFonts w:ascii="Calibri Light" w:hAnsi="Calibri Light" w:cs="Calibri Light"/>
        </w:rPr>
        <w:t>more</w:t>
      </w:r>
      <w:r w:rsidR="00F16AE5" w:rsidRPr="00A24D5E">
        <w:rPr>
          <w:rFonts w:ascii="Calibri Light" w:hAnsi="Calibri Light" w:cs="Calibri Light"/>
        </w:rPr>
        <w:t xml:space="preserve">, </w:t>
      </w:r>
      <w:r w:rsidR="007B1F69" w:rsidRPr="00A24D5E">
        <w:rPr>
          <w:rFonts w:ascii="Calibri Light" w:hAnsi="Calibri Light" w:cs="Calibri Light"/>
        </w:rPr>
        <w:t>there is a high concentration of</w:t>
      </w:r>
      <w:r w:rsidR="00EC7660">
        <w:rPr>
          <w:rFonts w:ascii="Calibri Light" w:hAnsi="Calibri Light" w:cs="Calibri Light"/>
        </w:rPr>
        <w:t xml:space="preserve"> seized</w:t>
      </w:r>
      <w:r w:rsidR="007B1F69" w:rsidRPr="00A24D5E">
        <w:rPr>
          <w:rFonts w:ascii="Calibri Light" w:hAnsi="Calibri Light" w:cs="Calibri Light"/>
        </w:rPr>
        <w:t xml:space="preserve"> guns and </w:t>
      </w:r>
      <w:r w:rsidR="00EC7660">
        <w:rPr>
          <w:rFonts w:ascii="Calibri Light" w:hAnsi="Calibri Light" w:cs="Calibri Light"/>
        </w:rPr>
        <w:t>crime guns</w:t>
      </w:r>
      <w:r w:rsidR="007B1F69" w:rsidRPr="00A24D5E">
        <w:rPr>
          <w:rFonts w:ascii="Calibri Light" w:hAnsi="Calibri Light" w:cs="Calibri Light"/>
        </w:rPr>
        <w:t xml:space="preserve"> in Brooklyn and the Bronx, with the 73</w:t>
      </w:r>
      <w:r w:rsidR="007B1F69" w:rsidRPr="00EC5397">
        <w:rPr>
          <w:rFonts w:ascii="Calibri Light" w:hAnsi="Calibri Light" w:cs="Calibri Light"/>
          <w:vertAlign w:val="superscript"/>
        </w:rPr>
        <w:t>rd</w:t>
      </w:r>
      <w:r w:rsidR="007B1F69" w:rsidRPr="00A24D5E">
        <w:rPr>
          <w:rFonts w:ascii="Calibri Light" w:hAnsi="Calibri Light" w:cs="Calibri Light"/>
        </w:rPr>
        <w:t xml:space="preserve"> and 75</w:t>
      </w:r>
      <w:r w:rsidR="007B1F69" w:rsidRPr="00EC5397">
        <w:rPr>
          <w:rFonts w:ascii="Calibri Light" w:hAnsi="Calibri Light" w:cs="Calibri Light"/>
          <w:vertAlign w:val="superscript"/>
        </w:rPr>
        <w:t>th</w:t>
      </w:r>
      <w:r w:rsidR="007B1F69" w:rsidRPr="00A24D5E">
        <w:rPr>
          <w:rFonts w:ascii="Calibri Light" w:hAnsi="Calibri Light" w:cs="Calibri Light"/>
        </w:rPr>
        <w:t xml:space="preserve"> precincts (Brownsville and East New York, respectively) coming in at the highest rate across both categories</w:t>
      </w:r>
      <w:r w:rsidR="008E6E2E">
        <w:rPr>
          <w:rFonts w:ascii="Calibri Light" w:hAnsi="Calibri Light" w:cs="Calibri Light"/>
        </w:rPr>
        <w:t>.</w:t>
      </w:r>
      <w:r w:rsidR="007B1F69" w:rsidRPr="00A24D5E">
        <w:rPr>
          <w:rStyle w:val="FootnoteReference"/>
          <w:rFonts w:ascii="Calibri Light" w:hAnsi="Calibri Light" w:cs="Calibri Light"/>
        </w:rPr>
        <w:footnoteReference w:id="7"/>
      </w:r>
      <w:r w:rsidR="007B1F69" w:rsidRPr="00A24D5E">
        <w:rPr>
          <w:rFonts w:ascii="Calibri Light" w:hAnsi="Calibri Light" w:cs="Calibri Light"/>
        </w:rPr>
        <w:t xml:space="preserve">   </w:t>
      </w:r>
    </w:p>
    <w:p w14:paraId="60AB3059" w14:textId="77777777" w:rsidR="00621EB2" w:rsidRPr="00A24D5E" w:rsidRDefault="00621EB2">
      <w:pPr>
        <w:pStyle w:val="NoSpacing"/>
        <w:jc w:val="both"/>
        <w:rPr>
          <w:rFonts w:ascii="Calibri Light" w:eastAsia="Calibri Light" w:hAnsi="Calibri Light" w:cs="Calibri Light"/>
          <w:color w:val="002060"/>
          <w:u w:color="002060"/>
        </w:rPr>
      </w:pPr>
    </w:p>
    <w:tbl>
      <w:tblPr>
        <w:tblW w:w="93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066"/>
        <w:gridCol w:w="2159"/>
        <w:gridCol w:w="2073"/>
        <w:gridCol w:w="3058"/>
      </w:tblGrid>
      <w:tr w:rsidR="00975BB1" w:rsidRPr="00A24D5E" w14:paraId="637513BF" w14:textId="77777777">
        <w:trPr>
          <w:trHeight w:val="257"/>
        </w:trPr>
        <w:tc>
          <w:tcPr>
            <w:tcW w:w="935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642890" w14:textId="77777777" w:rsidR="00975BB1" w:rsidRPr="00EC5397" w:rsidRDefault="0082049E">
            <w:pPr>
              <w:pStyle w:val="NoSpacing"/>
              <w:jc w:val="center"/>
              <w:rPr>
                <w:rFonts w:ascii="Calibri Light" w:hAnsi="Calibri Light" w:cs="Calibri Light"/>
              </w:rPr>
            </w:pPr>
            <w:r w:rsidRPr="00EC5397">
              <w:rPr>
                <w:rFonts w:ascii="Calibri Light" w:hAnsi="Calibri Light" w:cs="Calibri Light" w:hint="eastAsia"/>
                <w:b/>
                <w:bCs/>
              </w:rPr>
              <w:t>Number of Seized or Surrendered Guns by NYC Precinct, July 2020- December 2021</w:t>
            </w:r>
          </w:p>
        </w:tc>
      </w:tr>
      <w:tr w:rsidR="00975BB1" w:rsidRPr="00A24D5E" w14:paraId="4DF565E4" w14:textId="77777777">
        <w:trPr>
          <w:trHeight w:val="557"/>
        </w:trPr>
        <w:tc>
          <w:tcPr>
            <w:tcW w:w="20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8374E9" w14:textId="77777777" w:rsidR="00975BB1" w:rsidRPr="00EC5397" w:rsidRDefault="0082049E">
            <w:pPr>
              <w:pStyle w:val="NoSpacing"/>
              <w:rPr>
                <w:rFonts w:ascii="Calibri Light" w:hAnsi="Calibri Light" w:cs="Calibri Light"/>
              </w:rPr>
            </w:pPr>
            <w:r w:rsidRPr="00EC5397">
              <w:rPr>
                <w:rFonts w:ascii="Calibri Light" w:hAnsi="Calibri Light" w:cs="Calibri Light" w:hint="eastAsia"/>
                <w:b/>
                <w:bCs/>
              </w:rPr>
              <w:t xml:space="preserve"># Seized or Surrendered </w:t>
            </w:r>
          </w:p>
        </w:tc>
        <w:tc>
          <w:tcPr>
            <w:tcW w:w="2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28BF0C" w14:textId="77777777" w:rsidR="00975BB1" w:rsidRPr="00EC5397" w:rsidRDefault="0082049E">
            <w:pPr>
              <w:pStyle w:val="NoSpacing"/>
              <w:rPr>
                <w:rFonts w:ascii="Calibri Light" w:hAnsi="Calibri Light" w:cs="Calibri Light"/>
              </w:rPr>
            </w:pPr>
            <w:r w:rsidRPr="00EC5397">
              <w:rPr>
                <w:rFonts w:ascii="Calibri Light" w:hAnsi="Calibri Light" w:cs="Calibri Light" w:hint="eastAsia"/>
                <w:b/>
                <w:bCs/>
              </w:rPr>
              <w:t># Connected to Crime</w:t>
            </w:r>
          </w:p>
        </w:tc>
        <w:tc>
          <w:tcPr>
            <w:tcW w:w="2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36163C" w14:textId="77777777" w:rsidR="00975BB1" w:rsidRPr="00EC5397" w:rsidRDefault="0082049E">
            <w:pPr>
              <w:pStyle w:val="NoSpacing"/>
              <w:rPr>
                <w:rFonts w:ascii="Calibri Light" w:hAnsi="Calibri Light" w:cs="Calibri Light"/>
              </w:rPr>
            </w:pPr>
            <w:r w:rsidRPr="00EC5397">
              <w:rPr>
                <w:rFonts w:ascii="Calibri Light" w:hAnsi="Calibri Light" w:cs="Calibri Light" w:hint="eastAsia"/>
                <w:b/>
                <w:bCs/>
              </w:rPr>
              <w:t>Top 10 Precincts for Seized</w:t>
            </w:r>
          </w:p>
        </w:tc>
        <w:tc>
          <w:tcPr>
            <w:tcW w:w="3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FFE4B3" w14:textId="77777777" w:rsidR="00975BB1" w:rsidRPr="00EC5397" w:rsidRDefault="0082049E">
            <w:pPr>
              <w:pStyle w:val="NoSpacing"/>
              <w:rPr>
                <w:rFonts w:ascii="Calibri Light" w:hAnsi="Calibri Light" w:cs="Calibri Light"/>
              </w:rPr>
            </w:pPr>
            <w:r w:rsidRPr="00EC5397">
              <w:rPr>
                <w:rFonts w:ascii="Calibri Light" w:hAnsi="Calibri Light" w:cs="Calibri Light" w:hint="eastAsia"/>
                <w:b/>
                <w:bCs/>
              </w:rPr>
              <w:t>Top 10 for Seized &amp; Connected to Crime</w:t>
            </w:r>
          </w:p>
        </w:tc>
      </w:tr>
      <w:tr w:rsidR="00975BB1" w:rsidRPr="00A24D5E" w14:paraId="2C7D1E41" w14:textId="77777777">
        <w:trPr>
          <w:trHeight w:val="2957"/>
        </w:trPr>
        <w:tc>
          <w:tcPr>
            <w:tcW w:w="20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52C4E0" w14:textId="77777777" w:rsidR="00975BB1" w:rsidRPr="00EC5397" w:rsidRDefault="0082049E">
            <w:pPr>
              <w:pStyle w:val="NoSpacing"/>
              <w:rPr>
                <w:rFonts w:ascii="Calibri Light" w:hAnsi="Calibri Light" w:cs="Calibri Light"/>
              </w:rPr>
            </w:pPr>
            <w:r w:rsidRPr="00A24D5E">
              <w:rPr>
                <w:rFonts w:ascii="Calibri Light" w:hAnsi="Calibri Light" w:cs="Calibri Light"/>
              </w:rPr>
              <w:t>6,242</w:t>
            </w:r>
          </w:p>
        </w:tc>
        <w:tc>
          <w:tcPr>
            <w:tcW w:w="2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57B88A" w14:textId="77777777" w:rsidR="00975BB1" w:rsidRPr="00EC5397" w:rsidRDefault="0082049E">
            <w:pPr>
              <w:pStyle w:val="NoSpacing"/>
              <w:rPr>
                <w:rFonts w:ascii="Calibri Light" w:hAnsi="Calibri Light" w:cs="Calibri Light"/>
              </w:rPr>
            </w:pPr>
            <w:r w:rsidRPr="00A24D5E">
              <w:rPr>
                <w:rFonts w:ascii="Calibri Light" w:hAnsi="Calibri Light" w:cs="Calibri Light"/>
              </w:rPr>
              <w:t>2,159 (35%)</w:t>
            </w:r>
          </w:p>
        </w:tc>
        <w:tc>
          <w:tcPr>
            <w:tcW w:w="2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4F66F1" w14:textId="77777777" w:rsidR="00975BB1" w:rsidRPr="00EC5397" w:rsidRDefault="0082049E">
            <w:pPr>
              <w:pStyle w:val="NoSpacing"/>
              <w:rPr>
                <w:rFonts w:ascii="Calibri Light" w:eastAsia="Carlito" w:hAnsi="Calibri Light" w:cs="Calibri Light"/>
                <w:b/>
                <w:bCs/>
              </w:rPr>
            </w:pPr>
            <w:r w:rsidRPr="00EC5397">
              <w:rPr>
                <w:rFonts w:ascii="Calibri Light" w:hAnsi="Calibri Light" w:cs="Calibri Light" w:hint="eastAsia"/>
                <w:b/>
                <w:bCs/>
              </w:rPr>
              <w:t>MN/23 (330)</w:t>
            </w:r>
          </w:p>
          <w:p w14:paraId="152CF91B" w14:textId="77777777" w:rsidR="00975BB1" w:rsidRPr="00A24D5E" w:rsidRDefault="0082049E">
            <w:pPr>
              <w:pStyle w:val="NoSpacing"/>
              <w:rPr>
                <w:rFonts w:ascii="Calibri Light" w:eastAsia="Calibri Light" w:hAnsi="Calibri Light" w:cs="Calibri Light"/>
              </w:rPr>
            </w:pPr>
            <w:r w:rsidRPr="00A24D5E">
              <w:rPr>
                <w:rFonts w:ascii="Calibri Light" w:hAnsi="Calibri Light" w:cs="Calibri Light"/>
              </w:rPr>
              <w:t>BK/73 (299)*</w:t>
            </w:r>
          </w:p>
          <w:p w14:paraId="795D3435" w14:textId="77777777" w:rsidR="00975BB1" w:rsidRPr="00A24D5E" w:rsidRDefault="0082049E">
            <w:pPr>
              <w:pStyle w:val="NoSpacing"/>
              <w:rPr>
                <w:rFonts w:ascii="Calibri Light" w:eastAsia="Calibri Light" w:hAnsi="Calibri Light" w:cs="Calibri Light"/>
              </w:rPr>
            </w:pPr>
            <w:r w:rsidRPr="00A24D5E">
              <w:rPr>
                <w:rFonts w:ascii="Calibri Light" w:hAnsi="Calibri Light" w:cs="Calibri Light"/>
              </w:rPr>
              <w:t>BK/75 (271)*</w:t>
            </w:r>
          </w:p>
          <w:p w14:paraId="07A8C653" w14:textId="77777777" w:rsidR="00975BB1" w:rsidRPr="00A24D5E" w:rsidRDefault="0082049E">
            <w:pPr>
              <w:pStyle w:val="NoSpacing"/>
              <w:rPr>
                <w:rFonts w:ascii="Calibri Light" w:eastAsia="Calibri Light" w:hAnsi="Calibri Light" w:cs="Calibri Light"/>
              </w:rPr>
            </w:pPr>
            <w:r w:rsidRPr="00A24D5E">
              <w:rPr>
                <w:rFonts w:ascii="Calibri Light" w:hAnsi="Calibri Light" w:cs="Calibri Light"/>
              </w:rPr>
              <w:t>BK/67 (220)</w:t>
            </w:r>
          </w:p>
          <w:p w14:paraId="70CD155F" w14:textId="77777777" w:rsidR="00975BB1" w:rsidRPr="00A24D5E" w:rsidRDefault="0082049E">
            <w:pPr>
              <w:pStyle w:val="NoSpacing"/>
              <w:rPr>
                <w:rFonts w:ascii="Calibri Light" w:eastAsia="Calibri Light" w:hAnsi="Calibri Light" w:cs="Calibri Light"/>
              </w:rPr>
            </w:pPr>
            <w:r w:rsidRPr="00A24D5E">
              <w:rPr>
                <w:rFonts w:ascii="Calibri Light" w:hAnsi="Calibri Light" w:cs="Calibri Light"/>
              </w:rPr>
              <w:t>BK/77 (198)</w:t>
            </w:r>
          </w:p>
          <w:p w14:paraId="06B9D8B3" w14:textId="77777777" w:rsidR="00975BB1" w:rsidRPr="00A24D5E" w:rsidRDefault="0082049E">
            <w:pPr>
              <w:pStyle w:val="NoSpacing"/>
              <w:rPr>
                <w:rFonts w:ascii="Calibri Light" w:eastAsia="Calibri Light" w:hAnsi="Calibri Light" w:cs="Calibri Light"/>
              </w:rPr>
            </w:pPr>
            <w:r w:rsidRPr="00A24D5E">
              <w:rPr>
                <w:rFonts w:ascii="Calibri Light" w:hAnsi="Calibri Light" w:cs="Calibri Light"/>
              </w:rPr>
              <w:t>BX/47 (187)*</w:t>
            </w:r>
          </w:p>
          <w:p w14:paraId="22BAEFD2" w14:textId="77777777" w:rsidR="00975BB1" w:rsidRPr="00A24D5E" w:rsidRDefault="0082049E">
            <w:pPr>
              <w:pStyle w:val="NoSpacing"/>
              <w:rPr>
                <w:rFonts w:ascii="Calibri Light" w:eastAsia="Calibri Light" w:hAnsi="Calibri Light" w:cs="Calibri Light"/>
              </w:rPr>
            </w:pPr>
            <w:r w:rsidRPr="00A24D5E">
              <w:rPr>
                <w:rFonts w:ascii="Calibri Light" w:hAnsi="Calibri Light" w:cs="Calibri Light"/>
              </w:rPr>
              <w:t>BX/42 (175)*</w:t>
            </w:r>
          </w:p>
          <w:p w14:paraId="788F05E1" w14:textId="77777777" w:rsidR="00975BB1" w:rsidRPr="00A24D5E" w:rsidRDefault="0082049E">
            <w:pPr>
              <w:pStyle w:val="NoSpacing"/>
              <w:rPr>
                <w:rFonts w:ascii="Calibri Light" w:eastAsia="Calibri Light" w:hAnsi="Calibri Light" w:cs="Calibri Light"/>
              </w:rPr>
            </w:pPr>
            <w:r w:rsidRPr="00A24D5E">
              <w:rPr>
                <w:rFonts w:ascii="Calibri Light" w:hAnsi="Calibri Light" w:cs="Calibri Light"/>
              </w:rPr>
              <w:t>QNS/113 (154)</w:t>
            </w:r>
          </w:p>
          <w:p w14:paraId="21E18A97" w14:textId="77777777" w:rsidR="00975BB1" w:rsidRPr="00A24D5E" w:rsidRDefault="0082049E">
            <w:pPr>
              <w:pStyle w:val="NoSpacing"/>
              <w:rPr>
                <w:rFonts w:ascii="Calibri Light" w:eastAsia="Calibri Light" w:hAnsi="Calibri Light" w:cs="Calibri Light"/>
              </w:rPr>
            </w:pPr>
            <w:r w:rsidRPr="00A24D5E">
              <w:rPr>
                <w:rFonts w:ascii="Calibri Light" w:hAnsi="Calibri Light" w:cs="Calibri Light"/>
              </w:rPr>
              <w:t xml:space="preserve">BX/52 (149) </w:t>
            </w:r>
          </w:p>
          <w:p w14:paraId="648E9473" w14:textId="77777777" w:rsidR="00975BB1" w:rsidRPr="00EC5397" w:rsidRDefault="0082049E">
            <w:pPr>
              <w:pStyle w:val="NoSpacing"/>
              <w:rPr>
                <w:rFonts w:ascii="Calibri Light" w:hAnsi="Calibri Light" w:cs="Calibri Light"/>
              </w:rPr>
            </w:pPr>
            <w:r w:rsidRPr="00A24D5E">
              <w:rPr>
                <w:rFonts w:ascii="Calibri Light" w:hAnsi="Calibri Light" w:cs="Calibri Light"/>
              </w:rPr>
              <w:t>BX/40 (135)*</w:t>
            </w:r>
          </w:p>
        </w:tc>
        <w:tc>
          <w:tcPr>
            <w:tcW w:w="3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E1F890" w14:textId="77777777" w:rsidR="00975BB1" w:rsidRPr="00EC5397" w:rsidRDefault="0082049E">
            <w:pPr>
              <w:pStyle w:val="NoSpacing"/>
              <w:rPr>
                <w:rFonts w:ascii="Calibri Light" w:eastAsia="Carlito" w:hAnsi="Calibri Light" w:cs="Calibri Light"/>
                <w:b/>
                <w:bCs/>
              </w:rPr>
            </w:pPr>
            <w:r w:rsidRPr="00EC5397">
              <w:rPr>
                <w:rFonts w:ascii="Calibri Light" w:hAnsi="Calibri Light" w:cs="Calibri Light" w:hint="eastAsia"/>
                <w:b/>
                <w:bCs/>
              </w:rPr>
              <w:t>BK/73 (52%)*</w:t>
            </w:r>
          </w:p>
          <w:p w14:paraId="14097EA9" w14:textId="77777777" w:rsidR="00975BB1" w:rsidRPr="00EC5397" w:rsidRDefault="0082049E">
            <w:pPr>
              <w:pStyle w:val="NoSpacing"/>
              <w:rPr>
                <w:rFonts w:ascii="Calibri Light" w:eastAsia="Carlito" w:hAnsi="Calibri Light" w:cs="Calibri Light"/>
                <w:b/>
                <w:bCs/>
              </w:rPr>
            </w:pPr>
            <w:r w:rsidRPr="00EC5397">
              <w:rPr>
                <w:rFonts w:ascii="Calibri Light" w:hAnsi="Calibri Light" w:cs="Calibri Light" w:hint="eastAsia"/>
                <w:b/>
                <w:bCs/>
              </w:rPr>
              <w:t>BK/75 (48%)*</w:t>
            </w:r>
          </w:p>
          <w:p w14:paraId="4B4CE4C6" w14:textId="77777777" w:rsidR="00975BB1" w:rsidRPr="00A24D5E" w:rsidRDefault="0082049E">
            <w:pPr>
              <w:pStyle w:val="NoSpacing"/>
              <w:rPr>
                <w:rFonts w:ascii="Calibri Light" w:eastAsia="Calibri Light" w:hAnsi="Calibri Light" w:cs="Calibri Light"/>
              </w:rPr>
            </w:pPr>
            <w:r w:rsidRPr="00A24D5E">
              <w:rPr>
                <w:rFonts w:ascii="Calibri Light" w:hAnsi="Calibri Light" w:cs="Calibri Light"/>
              </w:rPr>
              <w:t>BK/67 (42%)</w:t>
            </w:r>
          </w:p>
          <w:p w14:paraId="5FF14F6D" w14:textId="77777777" w:rsidR="00975BB1" w:rsidRPr="00EC5397" w:rsidRDefault="0082049E">
            <w:pPr>
              <w:pStyle w:val="NoSpacing"/>
              <w:rPr>
                <w:rFonts w:ascii="Calibri Light" w:eastAsia="Carlito" w:hAnsi="Calibri Light" w:cs="Calibri Light"/>
                <w:b/>
                <w:bCs/>
              </w:rPr>
            </w:pPr>
            <w:r w:rsidRPr="00EC5397">
              <w:rPr>
                <w:rFonts w:ascii="Calibri Light" w:hAnsi="Calibri Light" w:cs="Calibri Light" w:hint="eastAsia"/>
                <w:b/>
                <w:bCs/>
              </w:rPr>
              <w:t>BX/42 (38%)*</w:t>
            </w:r>
          </w:p>
          <w:p w14:paraId="4780FE16" w14:textId="77777777" w:rsidR="00975BB1" w:rsidRPr="00EC5397" w:rsidRDefault="0082049E">
            <w:pPr>
              <w:pStyle w:val="NoSpacing"/>
              <w:rPr>
                <w:rFonts w:ascii="Calibri Light" w:eastAsia="Carlito" w:hAnsi="Calibri Light" w:cs="Calibri Light"/>
                <w:b/>
                <w:bCs/>
              </w:rPr>
            </w:pPr>
            <w:r w:rsidRPr="00EC5397">
              <w:rPr>
                <w:rFonts w:ascii="Calibri Light" w:hAnsi="Calibri Light" w:cs="Calibri Light" w:hint="eastAsia"/>
                <w:b/>
                <w:bCs/>
              </w:rPr>
              <w:t>BX/40 (49%)*</w:t>
            </w:r>
          </w:p>
          <w:p w14:paraId="3AA064A4" w14:textId="77777777" w:rsidR="00975BB1" w:rsidRPr="00A24D5E" w:rsidRDefault="0082049E">
            <w:pPr>
              <w:pStyle w:val="NoSpacing"/>
              <w:rPr>
                <w:rFonts w:ascii="Calibri Light" w:eastAsia="Calibri Light" w:hAnsi="Calibri Light" w:cs="Calibri Light"/>
              </w:rPr>
            </w:pPr>
            <w:r w:rsidRPr="00A24D5E">
              <w:rPr>
                <w:rFonts w:ascii="Calibri Light" w:hAnsi="Calibri Light" w:cs="Calibri Light"/>
              </w:rPr>
              <w:t>BK/77 (32%)</w:t>
            </w:r>
          </w:p>
          <w:p w14:paraId="3641A878" w14:textId="77777777" w:rsidR="00975BB1" w:rsidRPr="00EC5397" w:rsidRDefault="0082049E">
            <w:pPr>
              <w:pStyle w:val="NoSpacing"/>
              <w:rPr>
                <w:rFonts w:ascii="Calibri Light" w:eastAsia="Carlito" w:hAnsi="Calibri Light" w:cs="Calibri Light"/>
                <w:b/>
                <w:bCs/>
              </w:rPr>
            </w:pPr>
            <w:r w:rsidRPr="00EC5397">
              <w:rPr>
                <w:rFonts w:ascii="Calibri Light" w:hAnsi="Calibri Light" w:cs="Calibri Light" w:hint="eastAsia"/>
                <w:b/>
                <w:bCs/>
              </w:rPr>
              <w:t>BX/47 (34%)*</w:t>
            </w:r>
          </w:p>
          <w:p w14:paraId="0FE8C29D" w14:textId="77777777" w:rsidR="00975BB1" w:rsidRPr="00EC5397" w:rsidRDefault="0082049E">
            <w:pPr>
              <w:pStyle w:val="NoSpacing"/>
              <w:rPr>
                <w:rFonts w:ascii="Calibri Light" w:eastAsia="Carlito" w:hAnsi="Calibri Light" w:cs="Calibri Light"/>
                <w:b/>
                <w:bCs/>
              </w:rPr>
            </w:pPr>
            <w:r w:rsidRPr="00EC5397">
              <w:rPr>
                <w:rFonts w:ascii="Calibri Light" w:hAnsi="Calibri Light" w:cs="Calibri Light" w:hint="eastAsia"/>
                <w:b/>
                <w:bCs/>
              </w:rPr>
              <w:t>BX/44 (44%)*</w:t>
            </w:r>
          </w:p>
          <w:p w14:paraId="6F7EAB4B" w14:textId="77777777" w:rsidR="00975BB1" w:rsidRPr="00A24D5E" w:rsidRDefault="0082049E">
            <w:pPr>
              <w:pStyle w:val="NoSpacing"/>
              <w:rPr>
                <w:rFonts w:ascii="Calibri Light" w:eastAsia="Calibri Light" w:hAnsi="Calibri Light" w:cs="Calibri Light"/>
              </w:rPr>
            </w:pPr>
            <w:r w:rsidRPr="00A24D5E">
              <w:rPr>
                <w:rFonts w:ascii="Calibri Light" w:hAnsi="Calibri Light" w:cs="Calibri Light"/>
              </w:rPr>
              <w:t>BK/81 (50%)</w:t>
            </w:r>
          </w:p>
          <w:p w14:paraId="697E472B" w14:textId="77777777" w:rsidR="00975BB1" w:rsidRPr="00EC5397" w:rsidRDefault="0082049E">
            <w:pPr>
              <w:pStyle w:val="Body"/>
              <w:rPr>
                <w:rFonts w:ascii="Calibri Light" w:hAnsi="Calibri Light" w:cs="Calibri Light"/>
              </w:rPr>
            </w:pPr>
            <w:r w:rsidRPr="00EC5397">
              <w:rPr>
                <w:rFonts w:ascii="Calibri Light" w:hAnsi="Calibri Light" w:cs="Calibri Light"/>
              </w:rPr>
              <w:t>BK/71 (49%)</w:t>
            </w:r>
          </w:p>
        </w:tc>
      </w:tr>
    </w:tbl>
    <w:p w14:paraId="7A455226" w14:textId="77777777" w:rsidR="00975BB1" w:rsidRDefault="0082049E">
      <w:pPr>
        <w:pStyle w:val="NoSpacing"/>
        <w:rPr>
          <w:rFonts w:ascii="Calibri Light" w:hAnsi="Calibri Light" w:cs="Calibri Light"/>
          <w:sz w:val="22"/>
          <w:szCs w:val="22"/>
        </w:rPr>
      </w:pPr>
      <w:r w:rsidRPr="00EC5397">
        <w:rPr>
          <w:rFonts w:ascii="Calibri Light" w:hAnsi="Calibri Light" w:cs="Calibri Light"/>
          <w:sz w:val="22"/>
          <w:szCs w:val="22"/>
        </w:rPr>
        <w:t>*Gun Violence Prevention Task Force Priority Precinct</w:t>
      </w:r>
      <w:r w:rsidRPr="00EC5397">
        <w:rPr>
          <w:rFonts w:ascii="Calibri Light" w:eastAsia="Calibri Light" w:hAnsi="Calibri Light" w:cs="Calibri Light"/>
          <w:sz w:val="22"/>
          <w:szCs w:val="22"/>
          <w:vertAlign w:val="superscript"/>
        </w:rPr>
        <w:footnoteReference w:id="8"/>
      </w:r>
    </w:p>
    <w:p w14:paraId="5C7BEFB3" w14:textId="520F7484" w:rsidR="002F6623" w:rsidRPr="00265BC1" w:rsidRDefault="002F6623" w:rsidP="002F6623">
      <w:pPr>
        <w:pStyle w:val="NoSpacing"/>
        <w:widowControl w:val="0"/>
        <w:ind w:left="602" w:hanging="602"/>
        <w:jc w:val="both"/>
        <w:rPr>
          <w:rFonts w:ascii="Calibri Light" w:eastAsia="Calibri Light" w:hAnsi="Calibri Light" w:cs="Calibri Light"/>
          <w:color w:val="auto"/>
          <w:sz w:val="22"/>
          <w:szCs w:val="22"/>
          <w:u w:color="002060"/>
        </w:rPr>
      </w:pPr>
      <w:r>
        <w:rPr>
          <w:rFonts w:ascii="Calibri Light" w:hAnsi="Calibri Light" w:cs="Calibri Light"/>
          <w:sz w:val="22"/>
          <w:szCs w:val="22"/>
        </w:rPr>
        <w:t xml:space="preserve">** </w:t>
      </w:r>
      <w:r w:rsidRPr="00265BC1">
        <w:rPr>
          <w:rFonts w:ascii="Calibri Light" w:eastAsia="Calibri Light" w:hAnsi="Calibri Light" w:cs="Calibri Light"/>
          <w:color w:val="auto"/>
          <w:sz w:val="22"/>
          <w:szCs w:val="22"/>
          <w:u w:color="002060"/>
        </w:rPr>
        <w:t>This chart is a summary of the data found in Appendix A</w:t>
      </w:r>
      <w:r w:rsidR="003F3953">
        <w:rPr>
          <w:rFonts w:ascii="Calibri Light" w:eastAsia="Calibri Light" w:hAnsi="Calibri Light" w:cs="Calibri Light"/>
          <w:color w:val="auto"/>
          <w:sz w:val="22"/>
          <w:szCs w:val="22"/>
          <w:u w:color="002060"/>
        </w:rPr>
        <w:t xml:space="preserve"> produced by MOCJ</w:t>
      </w:r>
      <w:r w:rsidRPr="00265BC1">
        <w:rPr>
          <w:rFonts w:ascii="Calibri Light" w:eastAsia="Calibri Light" w:hAnsi="Calibri Light" w:cs="Calibri Light"/>
          <w:color w:val="auto"/>
          <w:sz w:val="22"/>
          <w:szCs w:val="22"/>
          <w:u w:color="002060"/>
        </w:rPr>
        <w:t>.</w:t>
      </w:r>
    </w:p>
    <w:p w14:paraId="506D70FE" w14:textId="77777777" w:rsidR="00975BB1" w:rsidRPr="00EC5397" w:rsidRDefault="00975BB1">
      <w:pPr>
        <w:pStyle w:val="NoSpacing"/>
        <w:jc w:val="both"/>
        <w:rPr>
          <w:rFonts w:ascii="Calibri Light" w:eastAsia="Carlito" w:hAnsi="Calibri Light" w:cs="Calibri Light"/>
          <w:b/>
          <w:bCs/>
          <w:i/>
          <w:iCs/>
        </w:rPr>
      </w:pPr>
    </w:p>
    <w:p w14:paraId="5A0629D5" w14:textId="6296D2D4" w:rsidR="00975BB1" w:rsidRDefault="00583A99" w:rsidP="00F82E64">
      <w:pPr>
        <w:pStyle w:val="NoSpacing"/>
        <w:jc w:val="both"/>
        <w:rPr>
          <w:rFonts w:ascii="Calibri Light" w:hAnsi="Calibri Light" w:cs="Calibri Light"/>
        </w:rPr>
      </w:pPr>
      <w:r w:rsidRPr="00A24D5E">
        <w:rPr>
          <w:rFonts w:ascii="Calibri Light" w:hAnsi="Calibri Light" w:cs="Calibri Light"/>
        </w:rPr>
        <w:t>Th</w:t>
      </w:r>
      <w:r>
        <w:rPr>
          <w:rFonts w:ascii="Calibri Light" w:hAnsi="Calibri Light" w:cs="Calibri Light"/>
        </w:rPr>
        <w:t>ese findings</w:t>
      </w:r>
      <w:r w:rsidRPr="00A24D5E">
        <w:rPr>
          <w:rFonts w:ascii="Calibri Light" w:hAnsi="Calibri Light" w:cs="Calibri Light"/>
        </w:rPr>
        <w:t xml:space="preserve"> </w:t>
      </w:r>
      <w:r w:rsidR="0082049E" w:rsidRPr="00A24D5E">
        <w:rPr>
          <w:rFonts w:ascii="Calibri Light" w:hAnsi="Calibri Light" w:cs="Calibri Light"/>
        </w:rPr>
        <w:t xml:space="preserve">align with NYPD CompStat shooting data which demonstrates that these same precincts in Brooklyn, the Bronx, and Queens have the highest rates of shooting incidents in </w:t>
      </w:r>
      <w:r w:rsidR="007B1F69" w:rsidRPr="00A24D5E">
        <w:rPr>
          <w:rFonts w:ascii="Calibri Light" w:hAnsi="Calibri Light" w:cs="Calibri Light"/>
        </w:rPr>
        <w:t>NYC</w:t>
      </w:r>
      <w:r w:rsidR="0082049E" w:rsidRPr="00A24D5E">
        <w:rPr>
          <w:rFonts w:ascii="Calibri Light" w:hAnsi="Calibri Light" w:cs="Calibri Light"/>
        </w:rPr>
        <w:t xml:space="preserve">. </w:t>
      </w:r>
      <w:r w:rsidR="00F82E64" w:rsidRPr="00A24D5E">
        <w:rPr>
          <w:rFonts w:ascii="Calibri Light" w:hAnsi="Calibri Light" w:cs="Calibri Light"/>
        </w:rPr>
        <w:t xml:space="preserve"> This </w:t>
      </w:r>
      <w:r w:rsidR="0082049E" w:rsidRPr="00A24D5E">
        <w:rPr>
          <w:rFonts w:ascii="Calibri Light" w:hAnsi="Calibri Light" w:cs="Calibri Light"/>
        </w:rPr>
        <w:t>data</w:t>
      </w:r>
      <w:r w:rsidR="00F82E64" w:rsidRPr="00A24D5E">
        <w:rPr>
          <w:rFonts w:ascii="Calibri Light" w:hAnsi="Calibri Light" w:cs="Calibri Light"/>
        </w:rPr>
        <w:t xml:space="preserve"> indicates </w:t>
      </w:r>
      <w:r w:rsidR="0082049E" w:rsidRPr="00A24D5E">
        <w:rPr>
          <w:rFonts w:ascii="Calibri Light" w:hAnsi="Calibri Light" w:cs="Calibri Light"/>
        </w:rPr>
        <w:t xml:space="preserve">that </w:t>
      </w:r>
      <w:r w:rsidR="00F82E64" w:rsidRPr="00A24D5E">
        <w:rPr>
          <w:rFonts w:ascii="Calibri Light" w:hAnsi="Calibri Light" w:cs="Calibri Light"/>
        </w:rPr>
        <w:t xml:space="preserve">there is a correlation between </w:t>
      </w:r>
      <w:r w:rsidR="0082049E" w:rsidRPr="00A24D5E">
        <w:rPr>
          <w:rFonts w:ascii="Calibri Light" w:hAnsi="Calibri Light" w:cs="Calibri Light"/>
        </w:rPr>
        <w:t xml:space="preserve">illegally trafficked guns </w:t>
      </w:r>
      <w:r w:rsidR="00F82E64" w:rsidRPr="00A24D5E">
        <w:rPr>
          <w:rFonts w:ascii="Calibri Light" w:hAnsi="Calibri Light" w:cs="Calibri Light"/>
        </w:rPr>
        <w:t xml:space="preserve">and </w:t>
      </w:r>
      <w:r w:rsidR="0082049E" w:rsidRPr="00A24D5E">
        <w:rPr>
          <w:rFonts w:ascii="Calibri Light" w:hAnsi="Calibri Light" w:cs="Calibri Light"/>
        </w:rPr>
        <w:t xml:space="preserve">the problem of </w:t>
      </w:r>
      <w:r w:rsidR="00F82E64" w:rsidRPr="00A24D5E">
        <w:rPr>
          <w:rFonts w:ascii="Calibri Light" w:hAnsi="Calibri Light" w:cs="Calibri Light"/>
        </w:rPr>
        <w:t xml:space="preserve">disproportionately elevated </w:t>
      </w:r>
      <w:r w:rsidR="0082049E" w:rsidRPr="00A24D5E">
        <w:rPr>
          <w:rFonts w:ascii="Calibri Light" w:hAnsi="Calibri Light" w:cs="Calibri Light"/>
        </w:rPr>
        <w:t xml:space="preserve">violent crime </w:t>
      </w:r>
      <w:r w:rsidR="00F82E64" w:rsidRPr="00A24D5E">
        <w:rPr>
          <w:rFonts w:ascii="Calibri Light" w:hAnsi="Calibri Light" w:cs="Calibri Light"/>
        </w:rPr>
        <w:t xml:space="preserve">rates </w:t>
      </w:r>
      <w:r w:rsidR="0082049E" w:rsidRPr="00A24D5E">
        <w:rPr>
          <w:rFonts w:ascii="Calibri Light" w:hAnsi="Calibri Light" w:cs="Calibri Light"/>
        </w:rPr>
        <w:t>in Brooklyn and the Bronx.</w:t>
      </w:r>
      <w:r w:rsidR="0082049E" w:rsidRPr="00A24D5E">
        <w:rPr>
          <w:rFonts w:ascii="Calibri Light" w:eastAsia="Calibri Light" w:hAnsi="Calibri Light" w:cs="Calibri Light"/>
          <w:vertAlign w:val="superscript"/>
        </w:rPr>
        <w:footnoteReference w:id="9"/>
      </w:r>
    </w:p>
    <w:p w14:paraId="785F7343" w14:textId="77777777" w:rsidR="007B1F69" w:rsidRPr="00A24D5E" w:rsidRDefault="007B1F69" w:rsidP="00F82E64">
      <w:pPr>
        <w:pStyle w:val="NoSpacing"/>
        <w:jc w:val="both"/>
        <w:rPr>
          <w:rFonts w:ascii="Calibri Light" w:eastAsia="Calibri Light" w:hAnsi="Calibri Light" w:cs="Calibri Light"/>
        </w:rPr>
      </w:pPr>
    </w:p>
    <w:p w14:paraId="23C0C140" w14:textId="79015AB5" w:rsidR="007B1F69" w:rsidRPr="00EC5397" w:rsidRDefault="0082049E" w:rsidP="0062078D">
      <w:pPr>
        <w:pStyle w:val="NoSpacing"/>
        <w:numPr>
          <w:ilvl w:val="0"/>
          <w:numId w:val="13"/>
        </w:numPr>
        <w:jc w:val="both"/>
        <w:rPr>
          <w:rFonts w:ascii="Calibri Light" w:eastAsia="Carlito" w:hAnsi="Calibri Light" w:cs="Calibri Light"/>
          <w:b/>
          <w:bCs/>
        </w:rPr>
      </w:pPr>
      <w:r w:rsidRPr="00EC5397">
        <w:rPr>
          <w:rFonts w:ascii="Calibri Light" w:hAnsi="Calibri Light" w:cs="Calibri Light" w:hint="eastAsia"/>
          <w:b/>
          <w:bCs/>
        </w:rPr>
        <w:t xml:space="preserve">Pistols </w:t>
      </w:r>
      <w:r w:rsidR="007B1F69" w:rsidRPr="00EC5397">
        <w:rPr>
          <w:rFonts w:ascii="Calibri Light" w:hAnsi="Calibri Light" w:cs="Calibri Light" w:hint="eastAsia"/>
          <w:b/>
          <w:bCs/>
        </w:rPr>
        <w:t>a</w:t>
      </w:r>
      <w:r w:rsidRPr="00EC5397">
        <w:rPr>
          <w:rFonts w:ascii="Calibri Light" w:hAnsi="Calibri Light" w:cs="Calibri Light" w:hint="eastAsia"/>
          <w:b/>
          <w:bCs/>
        </w:rPr>
        <w:t xml:space="preserve">re </w:t>
      </w:r>
      <w:r w:rsidR="007B1F69" w:rsidRPr="00EC5397">
        <w:rPr>
          <w:rFonts w:ascii="Calibri Light" w:hAnsi="Calibri Light" w:cs="Calibri Light" w:hint="eastAsia"/>
          <w:b/>
          <w:bCs/>
        </w:rPr>
        <w:t xml:space="preserve">the </w:t>
      </w:r>
      <w:r w:rsidRPr="00EC5397">
        <w:rPr>
          <w:rFonts w:ascii="Calibri Light" w:hAnsi="Calibri Light" w:cs="Calibri Light" w:hint="eastAsia"/>
          <w:b/>
          <w:bCs/>
        </w:rPr>
        <w:t>Most Dominant Type of Traced Crime Guns in NYC</w:t>
      </w:r>
    </w:p>
    <w:p w14:paraId="2B7F62B7" w14:textId="6536B1D4" w:rsidR="00EC7660" w:rsidRDefault="00466A92">
      <w:pPr>
        <w:pStyle w:val="NoSpacing"/>
        <w:jc w:val="both"/>
        <w:rPr>
          <w:rFonts w:ascii="Calibri Light" w:hAnsi="Calibri Light" w:cs="Calibri Light"/>
        </w:rPr>
      </w:pPr>
      <w:r w:rsidRPr="00A24D5E">
        <w:rPr>
          <w:rFonts w:ascii="Calibri Light" w:eastAsia="Calibri" w:hAnsi="Calibri Light" w:cs="Calibri Light"/>
          <w:color w:val="auto"/>
          <w:bdr w:val="none" w:sz="0" w:space="0" w:color="auto"/>
          <w14:ligatures w14:val="standardContextual"/>
        </w:rPr>
        <w:lastRenderedPageBreak/>
        <w:t>Between 2020 and 2021 in NYC, pistols were the most frequently traced crime gun</w:t>
      </w:r>
      <w:r w:rsidR="00FA1464">
        <w:rPr>
          <w:rFonts w:ascii="Calibri Light" w:eastAsia="Calibri" w:hAnsi="Calibri Light" w:cs="Calibri Light"/>
          <w:color w:val="auto"/>
          <w:bdr w:val="none" w:sz="0" w:space="0" w:color="auto"/>
          <w14:ligatures w14:val="standardContextual"/>
        </w:rPr>
        <w:t>s</w:t>
      </w:r>
      <w:r w:rsidRPr="00A24D5E">
        <w:rPr>
          <w:rFonts w:ascii="Calibri Light" w:eastAsia="Calibri" w:hAnsi="Calibri Light" w:cs="Calibri Light"/>
          <w:color w:val="auto"/>
          <w:bdr w:val="none" w:sz="0" w:space="0" w:color="auto"/>
          <w14:ligatures w14:val="standardContextual"/>
        </w:rPr>
        <w:t>.</w:t>
      </w:r>
      <w:r w:rsidR="00B209F1">
        <w:rPr>
          <w:rStyle w:val="FootnoteReference"/>
          <w:rFonts w:ascii="Calibri Light" w:hAnsi="Calibri Light" w:cs="Calibri Light"/>
          <w:lang w:bidi="en-US"/>
        </w:rPr>
        <w:footnoteReference w:id="10"/>
      </w:r>
      <w:r w:rsidRPr="00A24D5E">
        <w:rPr>
          <w:rFonts w:ascii="Calibri Light" w:eastAsia="Calibri" w:hAnsi="Calibri Light" w:cs="Calibri Light"/>
          <w:color w:val="auto"/>
          <w:bdr w:val="none" w:sz="0" w:space="0" w:color="auto"/>
          <w14:ligatures w14:val="standardContextual"/>
        </w:rPr>
        <w:t xml:space="preserve"> </w:t>
      </w:r>
      <w:r w:rsidRPr="00A24D5E">
        <w:rPr>
          <w:rFonts w:ascii="Calibri Light" w:hAnsi="Calibri Light" w:cs="Calibri Light"/>
        </w:rPr>
        <w:t>Of the 2,159 traced crime guns in NYC between 2020 and 2021, pistols accounted for the vast majority (78%)</w:t>
      </w:r>
      <w:r w:rsidR="003F3953">
        <w:rPr>
          <w:rFonts w:ascii="Calibri Light" w:hAnsi="Calibri Light" w:cs="Calibri Light"/>
        </w:rPr>
        <w:t xml:space="preserve"> </w:t>
      </w:r>
      <w:r w:rsidRPr="00A24D5E">
        <w:rPr>
          <w:rFonts w:ascii="Calibri Light" w:hAnsi="Calibri Light" w:cs="Calibri Light"/>
        </w:rPr>
        <w:t xml:space="preserve">with revolvers a distant second (13%). Rifles only accounted for 2% and shotguns for 1%. </w:t>
      </w:r>
    </w:p>
    <w:p w14:paraId="53656DBC" w14:textId="24B06978" w:rsidR="00975BB1" w:rsidRPr="00A24D5E" w:rsidRDefault="00975BB1">
      <w:pPr>
        <w:pStyle w:val="NoSpacing"/>
        <w:jc w:val="both"/>
        <w:rPr>
          <w:rFonts w:ascii="Calibri Light" w:eastAsia="Calibri Light" w:hAnsi="Calibri Light" w:cs="Calibri Light"/>
        </w:rPr>
      </w:pPr>
    </w:p>
    <w:tbl>
      <w:tblPr>
        <w:tblW w:w="6789" w:type="dxa"/>
        <w:tblInd w:w="7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210"/>
        <w:gridCol w:w="1630"/>
        <w:gridCol w:w="1949"/>
      </w:tblGrid>
      <w:tr w:rsidR="00975BB1" w:rsidRPr="00A24D5E" w14:paraId="02217BB4" w14:textId="77777777">
        <w:trPr>
          <w:trHeight w:val="267"/>
        </w:trPr>
        <w:tc>
          <w:tcPr>
            <w:tcW w:w="6789"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40E73D25" w14:textId="2E142EA9" w:rsidR="00975BB1" w:rsidRPr="00EC5397" w:rsidRDefault="0082049E">
            <w:pPr>
              <w:pStyle w:val="Body"/>
              <w:jc w:val="center"/>
              <w:rPr>
                <w:rFonts w:cs="Calibri"/>
                <w:sz w:val="22"/>
                <w:szCs w:val="22"/>
              </w:rPr>
            </w:pPr>
            <w:r w:rsidRPr="00EC5397">
              <w:rPr>
                <w:rFonts w:cs="Calibri"/>
                <w:b/>
                <w:bCs/>
                <w:sz w:val="22"/>
                <w:szCs w:val="22"/>
              </w:rPr>
              <w:t>Types of Traced Crime Guns in NYC, July 2020- December 2021</w:t>
            </w:r>
            <w:r w:rsidR="002F6623" w:rsidRPr="00EC5397">
              <w:rPr>
                <w:rFonts w:cs="Calibri"/>
                <w:b/>
                <w:bCs/>
                <w:sz w:val="22"/>
                <w:szCs w:val="22"/>
              </w:rPr>
              <w:t>*</w:t>
            </w:r>
          </w:p>
        </w:tc>
      </w:tr>
      <w:tr w:rsidR="00975BB1" w:rsidRPr="00A24D5E" w14:paraId="229A4444" w14:textId="77777777">
        <w:trPr>
          <w:trHeight w:val="267"/>
        </w:trPr>
        <w:tc>
          <w:tcPr>
            <w:tcW w:w="3210" w:type="dxa"/>
            <w:tcBorders>
              <w:top w:val="single" w:sz="8" w:space="0" w:color="000000"/>
              <w:left w:val="single" w:sz="8" w:space="0" w:color="000000"/>
              <w:bottom w:val="single" w:sz="8" w:space="0" w:color="000000"/>
              <w:right w:val="nil"/>
            </w:tcBorders>
            <w:shd w:val="clear" w:color="auto" w:fill="auto"/>
            <w:tcMar>
              <w:top w:w="80" w:type="dxa"/>
              <w:left w:w="80" w:type="dxa"/>
              <w:bottom w:w="80" w:type="dxa"/>
              <w:right w:w="80" w:type="dxa"/>
            </w:tcMar>
            <w:vAlign w:val="bottom"/>
          </w:tcPr>
          <w:p w14:paraId="599351E6" w14:textId="77777777" w:rsidR="00975BB1" w:rsidRPr="00EC5397" w:rsidRDefault="0082049E">
            <w:pPr>
              <w:pStyle w:val="Body"/>
              <w:jc w:val="center"/>
              <w:rPr>
                <w:rFonts w:cs="Calibri"/>
                <w:sz w:val="22"/>
                <w:szCs w:val="22"/>
              </w:rPr>
            </w:pPr>
            <w:r w:rsidRPr="00EC5397">
              <w:rPr>
                <w:rFonts w:cs="Calibri"/>
                <w:b/>
                <w:bCs/>
                <w:sz w:val="22"/>
                <w:szCs w:val="22"/>
              </w:rPr>
              <w:t>Firearm Type</w:t>
            </w:r>
          </w:p>
        </w:tc>
        <w:tc>
          <w:tcPr>
            <w:tcW w:w="1630" w:type="dxa"/>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vAlign w:val="bottom"/>
          </w:tcPr>
          <w:p w14:paraId="03B9D687" w14:textId="77777777" w:rsidR="00975BB1" w:rsidRPr="00EC5397" w:rsidRDefault="0082049E">
            <w:pPr>
              <w:pStyle w:val="Body"/>
              <w:jc w:val="center"/>
              <w:rPr>
                <w:rFonts w:cs="Calibri"/>
                <w:sz w:val="22"/>
                <w:szCs w:val="22"/>
              </w:rPr>
            </w:pPr>
            <w:r w:rsidRPr="00EC5397">
              <w:rPr>
                <w:rFonts w:cs="Calibri"/>
                <w:b/>
                <w:bCs/>
                <w:sz w:val="22"/>
                <w:szCs w:val="22"/>
              </w:rPr>
              <w:t>Number</w:t>
            </w:r>
          </w:p>
        </w:tc>
        <w:tc>
          <w:tcPr>
            <w:tcW w:w="194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B67A7BA" w14:textId="77777777" w:rsidR="00975BB1" w:rsidRPr="00EC5397" w:rsidRDefault="0082049E">
            <w:pPr>
              <w:pStyle w:val="Body"/>
              <w:jc w:val="center"/>
              <w:rPr>
                <w:rFonts w:cs="Calibri"/>
                <w:sz w:val="22"/>
                <w:szCs w:val="22"/>
              </w:rPr>
            </w:pPr>
            <w:r w:rsidRPr="00EC5397">
              <w:rPr>
                <w:rFonts w:cs="Calibri"/>
                <w:b/>
                <w:bCs/>
                <w:sz w:val="22"/>
                <w:szCs w:val="22"/>
              </w:rPr>
              <w:t>Percent</w:t>
            </w:r>
          </w:p>
        </w:tc>
      </w:tr>
      <w:tr w:rsidR="00975BB1" w:rsidRPr="00A24D5E" w14:paraId="7CDD9E1E" w14:textId="77777777">
        <w:trPr>
          <w:trHeight w:val="267"/>
        </w:trPr>
        <w:tc>
          <w:tcPr>
            <w:tcW w:w="3210" w:type="dxa"/>
            <w:tcBorders>
              <w:top w:val="single" w:sz="8" w:space="0" w:color="000000"/>
              <w:left w:val="single" w:sz="8" w:space="0" w:color="000000"/>
              <w:bottom w:val="nil"/>
              <w:right w:val="nil"/>
            </w:tcBorders>
            <w:shd w:val="clear" w:color="auto" w:fill="auto"/>
            <w:tcMar>
              <w:top w:w="80" w:type="dxa"/>
              <w:left w:w="80" w:type="dxa"/>
              <w:bottom w:w="80" w:type="dxa"/>
              <w:right w:w="80" w:type="dxa"/>
            </w:tcMar>
            <w:vAlign w:val="bottom"/>
          </w:tcPr>
          <w:p w14:paraId="1339B94D" w14:textId="77777777" w:rsidR="00975BB1" w:rsidRPr="00EC5397" w:rsidRDefault="0082049E">
            <w:pPr>
              <w:pStyle w:val="Body"/>
              <w:jc w:val="center"/>
              <w:rPr>
                <w:rFonts w:cs="Calibri"/>
                <w:sz w:val="22"/>
                <w:szCs w:val="22"/>
              </w:rPr>
            </w:pPr>
            <w:r w:rsidRPr="00EC5397">
              <w:rPr>
                <w:rFonts w:cs="Calibri"/>
                <w:sz w:val="22"/>
                <w:szCs w:val="22"/>
              </w:rPr>
              <w:t>PISTOL</w:t>
            </w:r>
          </w:p>
        </w:tc>
        <w:tc>
          <w:tcPr>
            <w:tcW w:w="1630" w:type="dxa"/>
            <w:tcBorders>
              <w:top w:val="single" w:sz="8" w:space="0" w:color="000000"/>
              <w:left w:val="nil"/>
              <w:bottom w:val="nil"/>
              <w:right w:val="single" w:sz="8" w:space="0" w:color="000000"/>
            </w:tcBorders>
            <w:shd w:val="clear" w:color="auto" w:fill="auto"/>
            <w:tcMar>
              <w:top w:w="80" w:type="dxa"/>
              <w:left w:w="80" w:type="dxa"/>
              <w:bottom w:w="80" w:type="dxa"/>
              <w:right w:w="80" w:type="dxa"/>
            </w:tcMar>
            <w:vAlign w:val="bottom"/>
          </w:tcPr>
          <w:p w14:paraId="28867539" w14:textId="77777777" w:rsidR="00975BB1" w:rsidRPr="00EC5397" w:rsidRDefault="0082049E">
            <w:pPr>
              <w:pStyle w:val="Body"/>
              <w:jc w:val="center"/>
              <w:rPr>
                <w:rFonts w:cs="Calibri"/>
                <w:sz w:val="22"/>
                <w:szCs w:val="22"/>
              </w:rPr>
            </w:pPr>
            <w:r w:rsidRPr="00EC5397">
              <w:rPr>
                <w:rFonts w:cs="Calibri"/>
                <w:sz w:val="22"/>
                <w:szCs w:val="22"/>
              </w:rPr>
              <w:t>1675</w:t>
            </w:r>
          </w:p>
        </w:tc>
        <w:tc>
          <w:tcPr>
            <w:tcW w:w="1949" w:type="dxa"/>
            <w:tcBorders>
              <w:top w:val="single" w:sz="8" w:space="0" w:color="000000"/>
              <w:left w:val="single" w:sz="8" w:space="0" w:color="000000"/>
              <w:bottom w:val="nil"/>
              <w:right w:val="single" w:sz="8" w:space="0" w:color="000000"/>
            </w:tcBorders>
            <w:shd w:val="clear" w:color="auto" w:fill="auto"/>
            <w:tcMar>
              <w:top w:w="80" w:type="dxa"/>
              <w:left w:w="80" w:type="dxa"/>
              <w:bottom w:w="80" w:type="dxa"/>
              <w:right w:w="80" w:type="dxa"/>
            </w:tcMar>
          </w:tcPr>
          <w:p w14:paraId="494BD2AA" w14:textId="77777777" w:rsidR="00975BB1" w:rsidRPr="00EC5397" w:rsidRDefault="0082049E">
            <w:pPr>
              <w:pStyle w:val="Body"/>
              <w:jc w:val="center"/>
              <w:rPr>
                <w:rFonts w:cs="Calibri"/>
                <w:sz w:val="22"/>
                <w:szCs w:val="22"/>
              </w:rPr>
            </w:pPr>
            <w:r w:rsidRPr="00EC5397">
              <w:rPr>
                <w:rFonts w:cs="Calibri"/>
                <w:sz w:val="22"/>
                <w:szCs w:val="22"/>
              </w:rPr>
              <w:t>78%</w:t>
            </w:r>
          </w:p>
        </w:tc>
      </w:tr>
      <w:tr w:rsidR="00975BB1" w:rsidRPr="00A24D5E" w14:paraId="2FF6D515" w14:textId="77777777">
        <w:trPr>
          <w:trHeight w:val="267"/>
        </w:trPr>
        <w:tc>
          <w:tcPr>
            <w:tcW w:w="3210"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14:paraId="5D07E759" w14:textId="77777777" w:rsidR="00975BB1" w:rsidRPr="00EC5397" w:rsidRDefault="0082049E">
            <w:pPr>
              <w:pStyle w:val="Body"/>
              <w:jc w:val="center"/>
              <w:rPr>
                <w:rFonts w:cs="Calibri"/>
                <w:sz w:val="22"/>
                <w:szCs w:val="22"/>
              </w:rPr>
            </w:pPr>
            <w:r w:rsidRPr="00EC5397">
              <w:rPr>
                <w:rFonts w:cs="Calibri"/>
                <w:sz w:val="22"/>
                <w:szCs w:val="22"/>
              </w:rPr>
              <w:t>REVOLVER</w:t>
            </w:r>
          </w:p>
        </w:tc>
        <w:tc>
          <w:tcPr>
            <w:tcW w:w="1630"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14:paraId="13432451" w14:textId="77777777" w:rsidR="00975BB1" w:rsidRPr="00EC5397" w:rsidRDefault="0082049E">
            <w:pPr>
              <w:pStyle w:val="Body"/>
              <w:jc w:val="center"/>
              <w:rPr>
                <w:rFonts w:cs="Calibri"/>
                <w:sz w:val="22"/>
                <w:szCs w:val="22"/>
              </w:rPr>
            </w:pPr>
            <w:r w:rsidRPr="00EC5397">
              <w:rPr>
                <w:rFonts w:cs="Calibri"/>
                <w:sz w:val="22"/>
                <w:szCs w:val="22"/>
              </w:rPr>
              <w:t>282</w:t>
            </w:r>
          </w:p>
        </w:tc>
        <w:tc>
          <w:tcPr>
            <w:tcW w:w="1949"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14:paraId="11D4E8E2" w14:textId="77777777" w:rsidR="00975BB1" w:rsidRPr="00EC5397" w:rsidRDefault="0082049E">
            <w:pPr>
              <w:pStyle w:val="Body"/>
              <w:jc w:val="center"/>
              <w:rPr>
                <w:rFonts w:cs="Calibri"/>
                <w:sz w:val="22"/>
                <w:szCs w:val="22"/>
              </w:rPr>
            </w:pPr>
            <w:r w:rsidRPr="00EC5397">
              <w:rPr>
                <w:rFonts w:cs="Calibri"/>
                <w:sz w:val="22"/>
                <w:szCs w:val="22"/>
              </w:rPr>
              <w:t>13%</w:t>
            </w:r>
          </w:p>
        </w:tc>
      </w:tr>
      <w:tr w:rsidR="00975BB1" w:rsidRPr="00A24D5E" w14:paraId="69340262" w14:textId="77777777">
        <w:trPr>
          <w:trHeight w:val="267"/>
        </w:trPr>
        <w:tc>
          <w:tcPr>
            <w:tcW w:w="3210"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14:paraId="2B595C33" w14:textId="77777777" w:rsidR="00975BB1" w:rsidRPr="00EC5397" w:rsidRDefault="0082049E">
            <w:pPr>
              <w:pStyle w:val="Body"/>
              <w:jc w:val="center"/>
              <w:rPr>
                <w:rFonts w:cs="Calibri"/>
                <w:sz w:val="22"/>
                <w:szCs w:val="22"/>
              </w:rPr>
            </w:pPr>
            <w:r w:rsidRPr="00EC5397">
              <w:rPr>
                <w:rFonts w:cs="Calibri"/>
                <w:sz w:val="22"/>
                <w:szCs w:val="22"/>
              </w:rPr>
              <w:t>OTHER HANDGUN</w:t>
            </w:r>
          </w:p>
        </w:tc>
        <w:tc>
          <w:tcPr>
            <w:tcW w:w="1630"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14:paraId="1E32D4A4" w14:textId="77777777" w:rsidR="00975BB1" w:rsidRPr="00EC5397" w:rsidRDefault="0082049E">
            <w:pPr>
              <w:pStyle w:val="Body"/>
              <w:jc w:val="center"/>
              <w:rPr>
                <w:rFonts w:cs="Calibri"/>
                <w:sz w:val="22"/>
                <w:szCs w:val="22"/>
              </w:rPr>
            </w:pPr>
            <w:r w:rsidRPr="00EC5397">
              <w:rPr>
                <w:rFonts w:cs="Calibri"/>
                <w:sz w:val="22"/>
                <w:szCs w:val="22"/>
              </w:rPr>
              <w:t>87</w:t>
            </w:r>
          </w:p>
        </w:tc>
        <w:tc>
          <w:tcPr>
            <w:tcW w:w="1949"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14:paraId="1F144F54" w14:textId="77777777" w:rsidR="00975BB1" w:rsidRPr="00EC5397" w:rsidRDefault="0082049E">
            <w:pPr>
              <w:pStyle w:val="Body"/>
              <w:jc w:val="center"/>
              <w:rPr>
                <w:rFonts w:cs="Calibri"/>
                <w:sz w:val="22"/>
                <w:szCs w:val="22"/>
              </w:rPr>
            </w:pPr>
            <w:r w:rsidRPr="00EC5397">
              <w:rPr>
                <w:rFonts w:cs="Calibri"/>
                <w:sz w:val="22"/>
                <w:szCs w:val="22"/>
              </w:rPr>
              <w:t>4%</w:t>
            </w:r>
          </w:p>
        </w:tc>
      </w:tr>
      <w:tr w:rsidR="00975BB1" w:rsidRPr="00A24D5E" w14:paraId="3A8C9EA2" w14:textId="77777777">
        <w:trPr>
          <w:trHeight w:val="267"/>
        </w:trPr>
        <w:tc>
          <w:tcPr>
            <w:tcW w:w="3210"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14:paraId="0B4C64A3" w14:textId="77777777" w:rsidR="00975BB1" w:rsidRPr="00EC5397" w:rsidRDefault="0082049E">
            <w:pPr>
              <w:pStyle w:val="Body"/>
              <w:jc w:val="center"/>
              <w:rPr>
                <w:rFonts w:cs="Calibri"/>
                <w:sz w:val="22"/>
                <w:szCs w:val="22"/>
              </w:rPr>
            </w:pPr>
            <w:r w:rsidRPr="00EC5397">
              <w:rPr>
                <w:rFonts w:cs="Calibri"/>
                <w:sz w:val="22"/>
                <w:szCs w:val="22"/>
              </w:rPr>
              <w:t>RIFLE</w:t>
            </w:r>
          </w:p>
        </w:tc>
        <w:tc>
          <w:tcPr>
            <w:tcW w:w="1630"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14:paraId="0CBD7E6F" w14:textId="77777777" w:rsidR="00975BB1" w:rsidRPr="00EC5397" w:rsidRDefault="0082049E">
            <w:pPr>
              <w:pStyle w:val="Body"/>
              <w:jc w:val="center"/>
              <w:rPr>
                <w:rFonts w:cs="Calibri"/>
                <w:sz w:val="22"/>
                <w:szCs w:val="22"/>
              </w:rPr>
            </w:pPr>
            <w:r w:rsidRPr="00EC5397">
              <w:rPr>
                <w:rFonts w:cs="Calibri"/>
                <w:sz w:val="22"/>
                <w:szCs w:val="22"/>
              </w:rPr>
              <w:t>52</w:t>
            </w:r>
          </w:p>
        </w:tc>
        <w:tc>
          <w:tcPr>
            <w:tcW w:w="1949"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14:paraId="5CA82B29" w14:textId="77777777" w:rsidR="00975BB1" w:rsidRPr="00EC5397" w:rsidRDefault="0082049E">
            <w:pPr>
              <w:pStyle w:val="Body"/>
              <w:jc w:val="center"/>
              <w:rPr>
                <w:rFonts w:cs="Calibri"/>
                <w:sz w:val="22"/>
                <w:szCs w:val="22"/>
              </w:rPr>
            </w:pPr>
            <w:r w:rsidRPr="00EC5397">
              <w:rPr>
                <w:rFonts w:cs="Calibri"/>
                <w:sz w:val="22"/>
                <w:szCs w:val="22"/>
              </w:rPr>
              <w:t>2%</w:t>
            </w:r>
          </w:p>
        </w:tc>
      </w:tr>
      <w:tr w:rsidR="00975BB1" w:rsidRPr="00A24D5E" w14:paraId="05A1D19D" w14:textId="77777777">
        <w:trPr>
          <w:trHeight w:val="267"/>
        </w:trPr>
        <w:tc>
          <w:tcPr>
            <w:tcW w:w="3210"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14:paraId="3FAE856B" w14:textId="77777777" w:rsidR="00975BB1" w:rsidRPr="00EC5397" w:rsidRDefault="0082049E">
            <w:pPr>
              <w:pStyle w:val="Body"/>
              <w:jc w:val="center"/>
              <w:rPr>
                <w:rFonts w:cs="Calibri"/>
                <w:sz w:val="22"/>
                <w:szCs w:val="22"/>
              </w:rPr>
            </w:pPr>
            <w:r w:rsidRPr="00EC5397">
              <w:rPr>
                <w:rFonts w:cs="Calibri"/>
                <w:sz w:val="22"/>
                <w:szCs w:val="22"/>
              </w:rPr>
              <w:t>SHOTGUN</w:t>
            </w:r>
          </w:p>
        </w:tc>
        <w:tc>
          <w:tcPr>
            <w:tcW w:w="1630"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14:paraId="2541282C" w14:textId="77777777" w:rsidR="00975BB1" w:rsidRPr="00EC5397" w:rsidRDefault="0082049E">
            <w:pPr>
              <w:pStyle w:val="Body"/>
              <w:jc w:val="center"/>
              <w:rPr>
                <w:rFonts w:cs="Calibri"/>
                <w:sz w:val="22"/>
                <w:szCs w:val="22"/>
              </w:rPr>
            </w:pPr>
            <w:r w:rsidRPr="00EC5397">
              <w:rPr>
                <w:rFonts w:cs="Calibri"/>
                <w:sz w:val="22"/>
                <w:szCs w:val="22"/>
              </w:rPr>
              <w:t>25</w:t>
            </w:r>
          </w:p>
        </w:tc>
        <w:tc>
          <w:tcPr>
            <w:tcW w:w="1949"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14:paraId="4FAEF2B4" w14:textId="77777777" w:rsidR="00975BB1" w:rsidRPr="00EC5397" w:rsidRDefault="0082049E">
            <w:pPr>
              <w:pStyle w:val="Body"/>
              <w:jc w:val="center"/>
              <w:rPr>
                <w:rFonts w:cs="Calibri"/>
                <w:sz w:val="22"/>
                <w:szCs w:val="22"/>
              </w:rPr>
            </w:pPr>
            <w:r w:rsidRPr="00EC5397">
              <w:rPr>
                <w:rFonts w:cs="Calibri"/>
                <w:sz w:val="22"/>
                <w:szCs w:val="22"/>
              </w:rPr>
              <w:t>1%</w:t>
            </w:r>
          </w:p>
        </w:tc>
      </w:tr>
      <w:tr w:rsidR="00975BB1" w:rsidRPr="00A24D5E" w14:paraId="24475D3C" w14:textId="77777777">
        <w:trPr>
          <w:trHeight w:val="267"/>
        </w:trPr>
        <w:tc>
          <w:tcPr>
            <w:tcW w:w="3210"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14:paraId="2BF32EEE" w14:textId="77777777" w:rsidR="00975BB1" w:rsidRPr="00EC5397" w:rsidRDefault="0082049E">
            <w:pPr>
              <w:pStyle w:val="Body"/>
              <w:jc w:val="center"/>
              <w:rPr>
                <w:rFonts w:cs="Calibri"/>
                <w:sz w:val="22"/>
                <w:szCs w:val="22"/>
              </w:rPr>
            </w:pPr>
            <w:r w:rsidRPr="00EC5397">
              <w:rPr>
                <w:rFonts w:cs="Calibri"/>
                <w:sz w:val="22"/>
                <w:szCs w:val="22"/>
              </w:rPr>
              <w:t>OTHER LONG GUNS</w:t>
            </w:r>
          </w:p>
        </w:tc>
        <w:tc>
          <w:tcPr>
            <w:tcW w:w="1630"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14:paraId="2B5C3176" w14:textId="77777777" w:rsidR="00975BB1" w:rsidRPr="00EC5397" w:rsidRDefault="0082049E">
            <w:pPr>
              <w:pStyle w:val="Body"/>
              <w:jc w:val="center"/>
              <w:rPr>
                <w:rFonts w:cs="Calibri"/>
                <w:sz w:val="22"/>
                <w:szCs w:val="22"/>
              </w:rPr>
            </w:pPr>
            <w:r w:rsidRPr="00EC5397">
              <w:rPr>
                <w:rFonts w:cs="Calibri"/>
                <w:sz w:val="22"/>
                <w:szCs w:val="22"/>
              </w:rPr>
              <w:t>18</w:t>
            </w:r>
          </w:p>
        </w:tc>
        <w:tc>
          <w:tcPr>
            <w:tcW w:w="1949"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14:paraId="0AE23CE9" w14:textId="77777777" w:rsidR="00975BB1" w:rsidRPr="00EC5397" w:rsidRDefault="0082049E">
            <w:pPr>
              <w:pStyle w:val="Body"/>
              <w:jc w:val="center"/>
              <w:rPr>
                <w:rFonts w:cs="Calibri"/>
                <w:sz w:val="22"/>
                <w:szCs w:val="22"/>
              </w:rPr>
            </w:pPr>
            <w:r w:rsidRPr="00EC5397">
              <w:rPr>
                <w:rFonts w:cs="Calibri"/>
                <w:sz w:val="22"/>
                <w:szCs w:val="22"/>
              </w:rPr>
              <w:t>.8%</w:t>
            </w:r>
          </w:p>
        </w:tc>
      </w:tr>
      <w:tr w:rsidR="00975BB1" w:rsidRPr="00A24D5E" w14:paraId="41A3B78A" w14:textId="77777777">
        <w:trPr>
          <w:trHeight w:val="267"/>
        </w:trPr>
        <w:tc>
          <w:tcPr>
            <w:tcW w:w="3210"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14:paraId="60D08F2D" w14:textId="77777777" w:rsidR="00975BB1" w:rsidRPr="00EC5397" w:rsidRDefault="0082049E">
            <w:pPr>
              <w:pStyle w:val="Body"/>
              <w:jc w:val="center"/>
              <w:rPr>
                <w:rFonts w:cs="Calibri"/>
                <w:sz w:val="22"/>
                <w:szCs w:val="22"/>
              </w:rPr>
            </w:pPr>
            <w:r w:rsidRPr="00EC5397">
              <w:rPr>
                <w:rFonts w:cs="Calibri"/>
                <w:sz w:val="22"/>
                <w:szCs w:val="22"/>
              </w:rPr>
              <w:t>DERRINGER</w:t>
            </w:r>
          </w:p>
        </w:tc>
        <w:tc>
          <w:tcPr>
            <w:tcW w:w="1630"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14:paraId="3C119D05" w14:textId="77777777" w:rsidR="00975BB1" w:rsidRPr="00EC5397" w:rsidRDefault="0082049E">
            <w:pPr>
              <w:pStyle w:val="Body"/>
              <w:jc w:val="center"/>
              <w:rPr>
                <w:rFonts w:cs="Calibri"/>
                <w:sz w:val="22"/>
                <w:szCs w:val="22"/>
              </w:rPr>
            </w:pPr>
            <w:r w:rsidRPr="00EC5397">
              <w:rPr>
                <w:rFonts w:cs="Calibri"/>
                <w:sz w:val="22"/>
                <w:szCs w:val="22"/>
              </w:rPr>
              <w:t>16</w:t>
            </w:r>
          </w:p>
        </w:tc>
        <w:tc>
          <w:tcPr>
            <w:tcW w:w="1949"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14:paraId="0AC1A355" w14:textId="77777777" w:rsidR="00975BB1" w:rsidRPr="00EC5397" w:rsidRDefault="0082049E">
            <w:pPr>
              <w:pStyle w:val="Body"/>
              <w:jc w:val="center"/>
              <w:rPr>
                <w:rFonts w:cs="Calibri"/>
                <w:sz w:val="22"/>
                <w:szCs w:val="22"/>
              </w:rPr>
            </w:pPr>
            <w:r w:rsidRPr="00EC5397">
              <w:rPr>
                <w:rFonts w:cs="Calibri"/>
                <w:sz w:val="22"/>
                <w:szCs w:val="22"/>
              </w:rPr>
              <w:t>.7%</w:t>
            </w:r>
          </w:p>
        </w:tc>
      </w:tr>
      <w:tr w:rsidR="00975BB1" w:rsidRPr="00A24D5E" w14:paraId="47DB44B2" w14:textId="77777777">
        <w:trPr>
          <w:trHeight w:val="262"/>
        </w:trPr>
        <w:tc>
          <w:tcPr>
            <w:tcW w:w="3210" w:type="dxa"/>
            <w:tcBorders>
              <w:top w:val="nil"/>
              <w:left w:val="single" w:sz="8" w:space="0" w:color="000000"/>
              <w:bottom w:val="single" w:sz="4" w:space="0" w:color="000000"/>
              <w:right w:val="nil"/>
            </w:tcBorders>
            <w:shd w:val="clear" w:color="auto" w:fill="auto"/>
            <w:tcMar>
              <w:top w:w="80" w:type="dxa"/>
              <w:left w:w="80" w:type="dxa"/>
              <w:bottom w:w="80" w:type="dxa"/>
              <w:right w:w="80" w:type="dxa"/>
            </w:tcMar>
            <w:vAlign w:val="bottom"/>
          </w:tcPr>
          <w:p w14:paraId="40C503CC" w14:textId="77777777" w:rsidR="00975BB1" w:rsidRPr="00EC5397" w:rsidRDefault="0082049E">
            <w:pPr>
              <w:pStyle w:val="Body"/>
              <w:jc w:val="center"/>
              <w:rPr>
                <w:rFonts w:cs="Calibri"/>
                <w:sz w:val="22"/>
                <w:szCs w:val="22"/>
              </w:rPr>
            </w:pPr>
            <w:r w:rsidRPr="00EC5397">
              <w:rPr>
                <w:rFonts w:cs="Calibri"/>
                <w:sz w:val="22"/>
                <w:szCs w:val="22"/>
              </w:rPr>
              <w:t>OTHER PARTS &amp; ACCESSORIES</w:t>
            </w:r>
          </w:p>
        </w:tc>
        <w:tc>
          <w:tcPr>
            <w:tcW w:w="1630" w:type="dxa"/>
            <w:tcBorders>
              <w:top w:val="nil"/>
              <w:left w:val="nil"/>
              <w:bottom w:val="single" w:sz="4" w:space="0" w:color="000000"/>
              <w:right w:val="single" w:sz="8" w:space="0" w:color="000000"/>
            </w:tcBorders>
            <w:shd w:val="clear" w:color="auto" w:fill="auto"/>
            <w:tcMar>
              <w:top w:w="80" w:type="dxa"/>
              <w:left w:w="80" w:type="dxa"/>
              <w:bottom w:w="80" w:type="dxa"/>
              <w:right w:w="80" w:type="dxa"/>
            </w:tcMar>
            <w:vAlign w:val="bottom"/>
          </w:tcPr>
          <w:p w14:paraId="612F7AB4" w14:textId="77777777" w:rsidR="00975BB1" w:rsidRPr="00EC5397" w:rsidRDefault="0082049E">
            <w:pPr>
              <w:pStyle w:val="Body"/>
              <w:jc w:val="center"/>
              <w:rPr>
                <w:rFonts w:cs="Calibri"/>
                <w:sz w:val="22"/>
                <w:szCs w:val="22"/>
              </w:rPr>
            </w:pPr>
            <w:r w:rsidRPr="00EC5397">
              <w:rPr>
                <w:rFonts w:cs="Calibri"/>
                <w:sz w:val="22"/>
                <w:szCs w:val="22"/>
              </w:rPr>
              <w:t>4</w:t>
            </w:r>
          </w:p>
        </w:tc>
        <w:tc>
          <w:tcPr>
            <w:tcW w:w="1949" w:type="dxa"/>
            <w:tcBorders>
              <w:top w:val="nil"/>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14:paraId="7583442C" w14:textId="77777777" w:rsidR="00975BB1" w:rsidRPr="00EC5397" w:rsidRDefault="0082049E">
            <w:pPr>
              <w:pStyle w:val="Body"/>
              <w:jc w:val="center"/>
              <w:rPr>
                <w:rFonts w:cs="Calibri"/>
                <w:sz w:val="22"/>
                <w:szCs w:val="22"/>
              </w:rPr>
            </w:pPr>
            <w:r w:rsidRPr="00EC5397">
              <w:rPr>
                <w:rFonts w:cs="Calibri"/>
                <w:sz w:val="22"/>
                <w:szCs w:val="22"/>
              </w:rPr>
              <w:t>.01%</w:t>
            </w:r>
          </w:p>
        </w:tc>
      </w:tr>
      <w:tr w:rsidR="00975BB1" w:rsidRPr="00A24D5E" w14:paraId="107D0131" w14:textId="77777777">
        <w:trPr>
          <w:trHeight w:val="262"/>
        </w:trPr>
        <w:tc>
          <w:tcPr>
            <w:tcW w:w="3210" w:type="dxa"/>
            <w:tcBorders>
              <w:top w:val="single" w:sz="4" w:space="0" w:color="000000"/>
              <w:left w:val="single" w:sz="8" w:space="0" w:color="000000"/>
              <w:bottom w:val="single" w:sz="8" w:space="0" w:color="000000"/>
              <w:right w:val="nil"/>
            </w:tcBorders>
            <w:shd w:val="clear" w:color="auto" w:fill="auto"/>
            <w:tcMar>
              <w:top w:w="80" w:type="dxa"/>
              <w:left w:w="80" w:type="dxa"/>
              <w:bottom w:w="80" w:type="dxa"/>
              <w:right w:w="80" w:type="dxa"/>
            </w:tcMar>
            <w:vAlign w:val="bottom"/>
          </w:tcPr>
          <w:p w14:paraId="41E72C1E" w14:textId="77777777" w:rsidR="00975BB1" w:rsidRPr="00EC5397" w:rsidRDefault="0082049E">
            <w:pPr>
              <w:pStyle w:val="Body"/>
              <w:jc w:val="center"/>
              <w:rPr>
                <w:rFonts w:cs="Calibri"/>
                <w:sz w:val="22"/>
                <w:szCs w:val="22"/>
              </w:rPr>
            </w:pPr>
            <w:r w:rsidRPr="00EC5397">
              <w:rPr>
                <w:rFonts w:cs="Calibri"/>
                <w:b/>
                <w:bCs/>
                <w:sz w:val="22"/>
                <w:szCs w:val="22"/>
              </w:rPr>
              <w:t>Total</w:t>
            </w:r>
          </w:p>
        </w:tc>
        <w:tc>
          <w:tcPr>
            <w:tcW w:w="1630" w:type="dxa"/>
            <w:tcBorders>
              <w:top w:val="single" w:sz="4" w:space="0" w:color="000000"/>
              <w:left w:val="nil"/>
              <w:bottom w:val="single" w:sz="8" w:space="0" w:color="000000"/>
              <w:right w:val="single" w:sz="8" w:space="0" w:color="000000"/>
            </w:tcBorders>
            <w:shd w:val="clear" w:color="auto" w:fill="auto"/>
            <w:tcMar>
              <w:top w:w="80" w:type="dxa"/>
              <w:left w:w="80" w:type="dxa"/>
              <w:bottom w:w="80" w:type="dxa"/>
              <w:right w:w="80" w:type="dxa"/>
            </w:tcMar>
            <w:vAlign w:val="bottom"/>
          </w:tcPr>
          <w:p w14:paraId="5C94515D" w14:textId="77777777" w:rsidR="00975BB1" w:rsidRPr="00EC5397" w:rsidRDefault="0082049E">
            <w:pPr>
              <w:pStyle w:val="Body"/>
              <w:jc w:val="center"/>
              <w:rPr>
                <w:rFonts w:cs="Calibri"/>
                <w:sz w:val="22"/>
                <w:szCs w:val="22"/>
              </w:rPr>
            </w:pPr>
            <w:r w:rsidRPr="00EC5397">
              <w:rPr>
                <w:rFonts w:cs="Calibri"/>
                <w:b/>
                <w:bCs/>
                <w:sz w:val="22"/>
                <w:szCs w:val="22"/>
              </w:rPr>
              <w:t>2,159</w:t>
            </w:r>
          </w:p>
        </w:tc>
        <w:tc>
          <w:tcPr>
            <w:tcW w:w="1949"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1024E27" w14:textId="77777777" w:rsidR="00975BB1" w:rsidRPr="00EC5397" w:rsidRDefault="0082049E">
            <w:pPr>
              <w:pStyle w:val="Body"/>
              <w:jc w:val="center"/>
              <w:rPr>
                <w:rFonts w:cs="Calibri"/>
                <w:sz w:val="22"/>
                <w:szCs w:val="22"/>
              </w:rPr>
            </w:pPr>
            <w:r w:rsidRPr="00EC5397">
              <w:rPr>
                <w:rFonts w:cs="Calibri"/>
                <w:b/>
                <w:bCs/>
                <w:sz w:val="22"/>
                <w:szCs w:val="22"/>
              </w:rPr>
              <w:t>100%</w:t>
            </w:r>
          </w:p>
        </w:tc>
      </w:tr>
    </w:tbl>
    <w:p w14:paraId="26A3722B" w14:textId="5EFC27E8" w:rsidR="00975BB1" w:rsidRPr="00EC5397" w:rsidRDefault="002F6623">
      <w:pPr>
        <w:pStyle w:val="NoSpacing"/>
        <w:widowControl w:val="0"/>
        <w:ind w:left="602" w:hanging="602"/>
        <w:jc w:val="both"/>
        <w:rPr>
          <w:rFonts w:ascii="Calibri Light" w:eastAsia="Calibri Light" w:hAnsi="Calibri Light" w:cs="Calibri Light"/>
          <w:color w:val="auto"/>
          <w:sz w:val="22"/>
          <w:szCs w:val="22"/>
          <w:u w:color="002060"/>
        </w:rPr>
      </w:pPr>
      <w:r w:rsidRPr="00EC5397">
        <w:rPr>
          <w:rFonts w:ascii="Calibri Light" w:eastAsia="Calibri Light" w:hAnsi="Calibri Light" w:cs="Calibri Light"/>
          <w:color w:val="auto"/>
          <w:sz w:val="22"/>
          <w:szCs w:val="22"/>
          <w:u w:color="002060"/>
        </w:rPr>
        <w:tab/>
      </w:r>
      <w:r w:rsidRPr="00EC5397">
        <w:rPr>
          <w:rFonts w:ascii="Calibri Light" w:eastAsia="Calibri Light" w:hAnsi="Calibri Light" w:cs="Calibri Light"/>
          <w:color w:val="auto"/>
          <w:sz w:val="22"/>
          <w:szCs w:val="22"/>
          <w:u w:color="002060"/>
        </w:rPr>
        <w:tab/>
        <w:t>* This chart is a summary of the data found in Appendix A</w:t>
      </w:r>
      <w:r w:rsidR="003F3953">
        <w:rPr>
          <w:rFonts w:ascii="Calibri Light" w:eastAsia="Calibri Light" w:hAnsi="Calibri Light" w:cs="Calibri Light"/>
          <w:color w:val="auto"/>
          <w:sz w:val="22"/>
          <w:szCs w:val="22"/>
          <w:u w:color="002060"/>
        </w:rPr>
        <w:t xml:space="preserve"> produced by MOCJ</w:t>
      </w:r>
      <w:r w:rsidRPr="00EC5397">
        <w:rPr>
          <w:rFonts w:ascii="Calibri Light" w:eastAsia="Calibri Light" w:hAnsi="Calibri Light" w:cs="Calibri Light"/>
          <w:color w:val="auto"/>
          <w:sz w:val="22"/>
          <w:szCs w:val="22"/>
          <w:u w:color="002060"/>
        </w:rPr>
        <w:t>.</w:t>
      </w:r>
    </w:p>
    <w:p w14:paraId="4D14AC1A" w14:textId="77777777" w:rsidR="007B1F69" w:rsidRPr="00A24D5E" w:rsidRDefault="007B1F69">
      <w:pPr>
        <w:pStyle w:val="NoSpacing"/>
        <w:widowControl w:val="0"/>
        <w:ind w:left="602" w:hanging="602"/>
        <w:jc w:val="both"/>
        <w:rPr>
          <w:rFonts w:ascii="Calibri Light" w:eastAsia="Calibri Light" w:hAnsi="Calibri Light" w:cs="Calibri Light"/>
          <w:color w:val="002060"/>
          <w:u w:color="002060"/>
        </w:rPr>
      </w:pPr>
    </w:p>
    <w:p w14:paraId="47FCEE82" w14:textId="4BB5834E" w:rsidR="007B1F69" w:rsidRPr="00EC5397" w:rsidRDefault="0082049E" w:rsidP="008A47E2">
      <w:pPr>
        <w:pStyle w:val="NoSpacing"/>
        <w:numPr>
          <w:ilvl w:val="0"/>
          <w:numId w:val="13"/>
        </w:numPr>
        <w:jc w:val="both"/>
        <w:rPr>
          <w:rFonts w:ascii="Calibri Light" w:eastAsia="Carlito" w:hAnsi="Calibri Light" w:cs="Calibri Light"/>
          <w:b/>
          <w:bCs/>
          <w:i/>
          <w:iCs/>
        </w:rPr>
      </w:pPr>
      <w:r w:rsidRPr="00EC5397">
        <w:rPr>
          <w:rFonts w:ascii="Calibri Light" w:hAnsi="Calibri Light" w:cs="Calibri Light" w:hint="eastAsia"/>
          <w:b/>
          <w:bCs/>
        </w:rPr>
        <w:t>Findings Per the ATF</w:t>
      </w:r>
      <w:r w:rsidRPr="00EC5397">
        <w:rPr>
          <w:rFonts w:ascii="Calibri Light" w:hAnsi="Calibri Light" w:cs="Calibri Light" w:hint="eastAsia"/>
          <w:b/>
          <w:bCs/>
        </w:rPr>
        <w:t>’</w:t>
      </w:r>
      <w:r w:rsidRPr="00EC5397">
        <w:rPr>
          <w:rFonts w:ascii="Calibri Light" w:hAnsi="Calibri Light" w:cs="Calibri Light" w:hint="eastAsia"/>
          <w:b/>
          <w:bCs/>
        </w:rPr>
        <w:t>s Reported Traced Crime Guns Data</w:t>
      </w:r>
    </w:p>
    <w:p w14:paraId="27E1817C" w14:textId="7EFEFB7A" w:rsidR="004A71C3" w:rsidRPr="00A24D5E" w:rsidRDefault="005876B6" w:rsidP="004A71C3">
      <w:pPr>
        <w:pStyle w:val="NoSpacing"/>
        <w:jc w:val="both"/>
        <w:rPr>
          <w:rFonts w:ascii="Calibri Light" w:hAnsi="Calibri Light" w:cs="Calibri Light"/>
        </w:rPr>
      </w:pPr>
      <w:r w:rsidRPr="00EC5397">
        <w:rPr>
          <w:rStyle w:val="cf01"/>
          <w:rFonts w:ascii="Calibri Light" w:hAnsi="Calibri Light" w:cs="Calibri Light"/>
          <w:sz w:val="24"/>
          <w:szCs w:val="24"/>
        </w:rPr>
        <w:t>Both the concentration of trafficked guns into high gun violence precincts</w:t>
      </w:r>
      <w:r w:rsidR="003F3953">
        <w:rPr>
          <w:rStyle w:val="cf01"/>
          <w:rFonts w:ascii="Calibri Light" w:hAnsi="Calibri Light" w:cs="Calibri Light"/>
          <w:sz w:val="24"/>
          <w:szCs w:val="24"/>
        </w:rPr>
        <w:t>,</w:t>
      </w:r>
      <w:r w:rsidRPr="00EC5397">
        <w:rPr>
          <w:rStyle w:val="cf01"/>
          <w:rFonts w:ascii="Calibri Light" w:hAnsi="Calibri Light" w:cs="Calibri Light"/>
          <w:sz w:val="24"/>
          <w:szCs w:val="24"/>
        </w:rPr>
        <w:t xml:space="preserve"> as well as the proliferation of pistols over other types of guns used in a crime</w:t>
      </w:r>
      <w:r w:rsidR="003F3953">
        <w:rPr>
          <w:rStyle w:val="cf01"/>
          <w:rFonts w:ascii="Calibri Light" w:hAnsi="Calibri Light" w:cs="Calibri Light"/>
          <w:sz w:val="24"/>
          <w:szCs w:val="24"/>
        </w:rPr>
        <w:t>,</w:t>
      </w:r>
      <w:r w:rsidRPr="00EC5397">
        <w:rPr>
          <w:rStyle w:val="cf01"/>
          <w:rFonts w:ascii="Calibri Light" w:hAnsi="Calibri Light" w:cs="Calibri Light"/>
          <w:sz w:val="24"/>
          <w:szCs w:val="24"/>
        </w:rPr>
        <w:t xml:space="preserve"> align with </w:t>
      </w:r>
      <w:r w:rsidR="00FA1464">
        <w:rPr>
          <w:rStyle w:val="cf01"/>
          <w:rFonts w:ascii="Calibri Light" w:hAnsi="Calibri Light" w:cs="Calibri Light"/>
          <w:sz w:val="24"/>
          <w:szCs w:val="24"/>
        </w:rPr>
        <w:t>national trends,</w:t>
      </w:r>
      <w:r w:rsidRPr="00EC5397">
        <w:rPr>
          <w:rStyle w:val="cf01"/>
          <w:rFonts w:ascii="Calibri Light" w:hAnsi="Calibri Light" w:cs="Calibri Light"/>
          <w:sz w:val="24"/>
          <w:szCs w:val="24"/>
        </w:rPr>
        <w:t xml:space="preserve"> as per MOCJ’s review of the ATF’s publicly reported data on trafficked weapons.</w:t>
      </w:r>
      <w:r>
        <w:rPr>
          <w:rStyle w:val="FootnoteReference"/>
          <w:rFonts w:ascii="Calibri Light" w:hAnsi="Calibri Light" w:cs="Calibri Light"/>
        </w:rPr>
        <w:footnoteReference w:id="11"/>
      </w:r>
    </w:p>
    <w:p w14:paraId="03114D65" w14:textId="0C07540A" w:rsidR="000B14B0" w:rsidRPr="00EC5397" w:rsidRDefault="000B14B0" w:rsidP="004A71C3">
      <w:pPr>
        <w:pStyle w:val="NoSpacing"/>
        <w:jc w:val="both"/>
        <w:rPr>
          <w:rFonts w:ascii="Calibri Light" w:hAnsi="Calibri Light" w:cs="Calibri Light"/>
          <w:b/>
          <w:bCs/>
        </w:rPr>
      </w:pPr>
    </w:p>
    <w:p w14:paraId="5F342262" w14:textId="71BB7BF5" w:rsidR="00975BB1" w:rsidRPr="00EC5397" w:rsidRDefault="00162F64">
      <w:pPr>
        <w:pStyle w:val="NoSpacing"/>
        <w:jc w:val="both"/>
        <w:rPr>
          <w:rFonts w:ascii="Calibri Light" w:hAnsi="Calibri Light" w:cs="Calibri Light"/>
          <w:b/>
          <w:bCs/>
        </w:rPr>
      </w:pPr>
      <w:r w:rsidRPr="00EC5397">
        <w:rPr>
          <w:rFonts w:ascii="Calibri Light" w:hAnsi="Calibri Light" w:cs="Calibri Light" w:hint="eastAsia"/>
          <w:b/>
          <w:bCs/>
        </w:rPr>
        <w:t xml:space="preserve">2. </w:t>
      </w:r>
      <w:r w:rsidR="0082049E" w:rsidRPr="00EC5397">
        <w:rPr>
          <w:rFonts w:ascii="Calibri Light" w:hAnsi="Calibri Light" w:cs="Calibri Light" w:hint="eastAsia"/>
          <w:b/>
          <w:bCs/>
        </w:rPr>
        <w:t>A review of the ways firearms are illegally transported into the city via roadways on/connected to Interstate 95 and seaports or bodies of water:</w:t>
      </w:r>
    </w:p>
    <w:p w14:paraId="3C2DDDC7" w14:textId="77777777" w:rsidR="00DE1238" w:rsidRPr="00A24D5E" w:rsidRDefault="00DE1238">
      <w:pPr>
        <w:pStyle w:val="NoSpacing"/>
        <w:jc w:val="both"/>
        <w:rPr>
          <w:rFonts w:ascii="Calibri Light" w:eastAsia="Calibri Light" w:hAnsi="Calibri Light" w:cs="Calibri Light"/>
        </w:rPr>
      </w:pPr>
    </w:p>
    <w:p w14:paraId="1CD3B60C" w14:textId="4EC72B35" w:rsidR="00EE25D1" w:rsidRDefault="00EE298B">
      <w:pPr>
        <w:jc w:val="both"/>
        <w:rPr>
          <w:rFonts w:ascii="Calibri Light" w:hAnsi="Calibri Light" w:cs="Calibri Light"/>
        </w:rPr>
      </w:pPr>
      <w:r w:rsidRPr="00265BC1">
        <w:rPr>
          <w:rStyle w:val="xcontentpasted0"/>
          <w:rFonts w:ascii="Calibri Light" w:hAnsi="Calibri Light" w:cs="Calibri Light" w:hint="eastAsia"/>
        </w:rPr>
        <w:t>A 2016 New York State Attorney General analysis found that almost half of out-of-state guns</w:t>
      </w:r>
      <w:r>
        <w:rPr>
          <w:rStyle w:val="xcontentpasted0"/>
          <w:rFonts w:ascii="Calibri Light" w:hAnsi="Calibri Light" w:cs="Calibri Light"/>
        </w:rPr>
        <w:t xml:space="preserve"> in </w:t>
      </w:r>
      <w:r w:rsidR="005B2C30">
        <w:rPr>
          <w:rStyle w:val="xcontentpasted0"/>
          <w:rFonts w:ascii="Calibri Light" w:hAnsi="Calibri Light" w:cs="Calibri Light"/>
        </w:rPr>
        <w:t>NYC</w:t>
      </w:r>
      <w:r w:rsidRPr="00265BC1">
        <w:rPr>
          <w:rStyle w:val="xcontentpasted0"/>
          <w:rFonts w:ascii="Calibri Light" w:hAnsi="Calibri Light" w:cs="Calibri Light" w:hint="eastAsia"/>
        </w:rPr>
        <w:t xml:space="preserve"> originate in six states known to have </w:t>
      </w:r>
      <w:r w:rsidR="00AC1B81">
        <w:rPr>
          <w:rStyle w:val="xcontentpasted0"/>
          <w:rFonts w:ascii="Calibri Light" w:hAnsi="Calibri Light" w:cs="Calibri Light"/>
        </w:rPr>
        <w:t>more relaxed</w:t>
      </w:r>
      <w:r w:rsidR="00AC1B81" w:rsidRPr="00265BC1">
        <w:rPr>
          <w:rStyle w:val="xcontentpasted0"/>
          <w:rFonts w:ascii="Calibri Light" w:hAnsi="Calibri Light" w:cs="Calibri Light" w:hint="eastAsia"/>
        </w:rPr>
        <w:t xml:space="preserve"> </w:t>
      </w:r>
      <w:r w:rsidRPr="00265BC1">
        <w:rPr>
          <w:rStyle w:val="xcontentpasted0"/>
          <w:rFonts w:ascii="Calibri Light" w:hAnsi="Calibri Light" w:cs="Calibri Light" w:hint="eastAsia"/>
        </w:rPr>
        <w:t>gun laws</w:t>
      </w:r>
      <w:r>
        <w:rPr>
          <w:rStyle w:val="xcontentpasted0"/>
          <w:rFonts w:ascii="Calibri Light" w:hAnsi="Calibri Light" w:cs="Calibri Light"/>
        </w:rPr>
        <w:t xml:space="preserve"> that are then carried into New York State</w:t>
      </w:r>
      <w:r w:rsidRPr="00265BC1">
        <w:rPr>
          <w:rStyle w:val="xcontentpasted0"/>
          <w:rFonts w:ascii="Calibri Light" w:hAnsi="Calibri Light" w:cs="Calibri Light" w:hint="eastAsia"/>
        </w:rPr>
        <w:t>.</w:t>
      </w:r>
      <w:r w:rsidRPr="00265BC1">
        <w:rPr>
          <w:rStyle w:val="FootnoteReference"/>
          <w:rFonts w:ascii="Calibri Light" w:hAnsi="Calibri Light" w:cs="Calibri Light" w:hint="eastAsia"/>
        </w:rPr>
        <w:footnoteReference w:id="12"/>
      </w:r>
      <w:r>
        <w:rPr>
          <w:rStyle w:val="xcontentpasted0"/>
          <w:rFonts w:ascii="Calibri Light" w:hAnsi="Calibri Light" w:cs="Calibri Light"/>
        </w:rPr>
        <w:t xml:space="preserve"> </w:t>
      </w:r>
      <w:r w:rsidR="00EE25D1">
        <w:rPr>
          <w:rStyle w:val="xcontentpasted0"/>
          <w:rFonts w:ascii="Calibri Light" w:hAnsi="Calibri Light" w:cs="Calibri Light"/>
        </w:rPr>
        <w:t>Per</w:t>
      </w:r>
      <w:r w:rsidR="00EE25D1">
        <w:rPr>
          <w:rFonts w:ascii="Calibri Light" w:hAnsi="Calibri Light" w:cs="Calibri Light"/>
        </w:rPr>
        <w:t xml:space="preserve"> NYPD data analysis,</w:t>
      </w:r>
      <w:r w:rsidR="00EE25D1" w:rsidRPr="00A24D5E">
        <w:rPr>
          <w:rFonts w:ascii="Calibri Light" w:hAnsi="Calibri Light" w:cs="Calibri Light"/>
        </w:rPr>
        <w:t xml:space="preserve"> most firearms purchased legally outside of New York and transported illegally into New York primarily enter the city through private transportation and privately run bus companies</w:t>
      </w:r>
      <w:r w:rsidR="00EE25D1" w:rsidRPr="00FE4605">
        <w:rPr>
          <w:rFonts w:ascii="Calibri Light" w:hAnsi="Calibri Light" w:cs="Calibri Light"/>
        </w:rPr>
        <w:t xml:space="preserve">. </w:t>
      </w:r>
    </w:p>
    <w:p w14:paraId="38EB3DD4" w14:textId="77777777" w:rsidR="00EE25D1" w:rsidRDefault="00EE25D1">
      <w:pPr>
        <w:jc w:val="both"/>
        <w:rPr>
          <w:rFonts w:ascii="Calibri Light" w:hAnsi="Calibri Light" w:cs="Calibri Light"/>
        </w:rPr>
      </w:pPr>
    </w:p>
    <w:p w14:paraId="7882DF16" w14:textId="3166DD98" w:rsidR="003F3953" w:rsidRDefault="00EE25D1">
      <w:pPr>
        <w:jc w:val="both"/>
        <w:rPr>
          <w:rStyle w:val="xcontentpasted0"/>
          <w:rFonts w:ascii="Calibri Light" w:hAnsi="Calibri Light" w:cs="Calibri Light"/>
        </w:rPr>
      </w:pPr>
      <w:r>
        <w:rPr>
          <w:rStyle w:val="xcontentpasted0"/>
          <w:rFonts w:ascii="Calibri Light" w:hAnsi="Calibri Light" w:cs="Calibri Light"/>
        </w:rPr>
        <w:lastRenderedPageBreak/>
        <w:t>Restrictions</w:t>
      </w:r>
      <w:r w:rsidR="00CA716A">
        <w:rPr>
          <w:rStyle w:val="xcontentpasted0"/>
          <w:rFonts w:ascii="Calibri Light" w:hAnsi="Calibri Light" w:cs="Calibri Light"/>
        </w:rPr>
        <w:t xml:space="preserve"> under the Tiahrt Amendments hinder </w:t>
      </w:r>
      <w:r>
        <w:rPr>
          <w:rStyle w:val="xcontentpasted0"/>
          <w:rFonts w:ascii="Calibri Light" w:hAnsi="Calibri Light" w:cs="Calibri Light"/>
        </w:rPr>
        <w:t xml:space="preserve">NYC’s </w:t>
      </w:r>
      <w:r w:rsidR="00CA716A">
        <w:rPr>
          <w:rStyle w:val="xcontentpasted0"/>
          <w:rFonts w:ascii="Calibri Light" w:hAnsi="Calibri Light" w:cs="Calibri Light"/>
        </w:rPr>
        <w:t>ability to collect useful data about the way that</w:t>
      </w:r>
      <w:r w:rsidR="003F3953">
        <w:rPr>
          <w:rStyle w:val="xcontentpasted0"/>
          <w:rFonts w:ascii="Calibri Light" w:hAnsi="Calibri Light" w:cs="Calibri Light"/>
        </w:rPr>
        <w:t xml:space="preserve"> these</w:t>
      </w:r>
      <w:r w:rsidR="00CA716A">
        <w:rPr>
          <w:rStyle w:val="xcontentpasted0"/>
          <w:rFonts w:ascii="Calibri Light" w:hAnsi="Calibri Light" w:cs="Calibri Light"/>
        </w:rPr>
        <w:t xml:space="preserve"> firearms may be trafficked into </w:t>
      </w:r>
      <w:r w:rsidR="00416B49">
        <w:rPr>
          <w:rStyle w:val="xcontentpasted0"/>
          <w:rFonts w:ascii="Calibri Light" w:hAnsi="Calibri Light" w:cs="Calibri Light"/>
        </w:rPr>
        <w:t>the city</w:t>
      </w:r>
      <w:r w:rsidR="00CA716A">
        <w:rPr>
          <w:rStyle w:val="xcontentpasted0"/>
          <w:rFonts w:ascii="Calibri Light" w:hAnsi="Calibri Light" w:cs="Calibri Light"/>
        </w:rPr>
        <w:t xml:space="preserve"> via firearms dealer</w:t>
      </w:r>
      <w:r w:rsidR="00850D6D">
        <w:rPr>
          <w:rStyle w:val="xcontentpasted0"/>
          <w:rFonts w:ascii="Calibri Light" w:hAnsi="Calibri Light" w:cs="Calibri Light"/>
        </w:rPr>
        <w:t>s</w:t>
      </w:r>
      <w:r w:rsidR="00CA716A">
        <w:rPr>
          <w:rStyle w:val="xcontentpasted0"/>
          <w:rFonts w:ascii="Calibri Light" w:hAnsi="Calibri Light" w:cs="Calibri Light"/>
        </w:rPr>
        <w:t xml:space="preserve"> and buyers. For example, under the</w:t>
      </w:r>
      <w:r w:rsidR="0012691E">
        <w:rPr>
          <w:rStyle w:val="xcontentpasted0"/>
          <w:rFonts w:ascii="Calibri Light" w:hAnsi="Calibri Light" w:cs="Calibri Light"/>
        </w:rPr>
        <w:t xml:space="preserve"> </w:t>
      </w:r>
      <w:r w:rsidR="00CA716A">
        <w:rPr>
          <w:rStyle w:val="xcontentpasted0"/>
          <w:rFonts w:ascii="Calibri Light" w:hAnsi="Calibri Light" w:cs="Calibri Light"/>
        </w:rPr>
        <w:t xml:space="preserve">dealer inventory restriction of the </w:t>
      </w:r>
      <w:r w:rsidR="003F3953">
        <w:rPr>
          <w:rStyle w:val="xcontentpasted0"/>
          <w:rFonts w:ascii="Calibri Light" w:hAnsi="Calibri Light" w:cs="Calibri Light"/>
        </w:rPr>
        <w:t>Amendments, the collection of data on the inventories of legal dealers is prohibited</w:t>
      </w:r>
      <w:r w:rsidR="0012691E">
        <w:rPr>
          <w:rStyle w:val="xcontentpasted0"/>
          <w:rFonts w:ascii="Calibri Light" w:hAnsi="Calibri Light" w:cs="Calibri Light"/>
        </w:rPr>
        <w:t>,</w:t>
      </w:r>
      <w:r w:rsidR="00CA716A">
        <w:rPr>
          <w:rStyle w:val="FootnoteReference"/>
          <w:rFonts w:ascii="Calibri Light" w:hAnsi="Calibri Light" w:cs="Calibri Light"/>
        </w:rPr>
        <w:footnoteReference w:id="13"/>
      </w:r>
      <w:r w:rsidR="0012691E">
        <w:rPr>
          <w:rStyle w:val="xcontentpasted0"/>
          <w:rFonts w:ascii="Calibri Light" w:hAnsi="Calibri Light" w:cs="Calibri Light"/>
        </w:rPr>
        <w:t xml:space="preserve"> </w:t>
      </w:r>
      <w:r w:rsidR="00553931">
        <w:rPr>
          <w:rStyle w:val="xcontentpasted0"/>
          <w:rFonts w:ascii="Calibri Light" w:hAnsi="Calibri Light" w:cs="Calibri Light"/>
        </w:rPr>
        <w:t>which</w:t>
      </w:r>
      <w:r w:rsidR="003F3953">
        <w:rPr>
          <w:rStyle w:val="xcontentpasted0"/>
          <w:rFonts w:ascii="Calibri Light" w:hAnsi="Calibri Light" w:cs="Calibri Light"/>
        </w:rPr>
        <w:t xml:space="preserve"> makes it </w:t>
      </w:r>
      <w:r w:rsidR="00CA716A">
        <w:rPr>
          <w:rStyle w:val="xcontentpasted0"/>
          <w:rFonts w:ascii="Calibri Light" w:hAnsi="Calibri Light" w:cs="Calibri Light"/>
        </w:rPr>
        <w:t xml:space="preserve">difficult to detect whether rogue gun dealers </w:t>
      </w:r>
      <w:r w:rsidR="003F3953">
        <w:rPr>
          <w:rStyle w:val="xcontentpasted0"/>
          <w:rFonts w:ascii="Calibri Light" w:hAnsi="Calibri Light" w:cs="Calibri Light"/>
        </w:rPr>
        <w:t xml:space="preserve">or guns stolen from legal dealers </w:t>
      </w:r>
      <w:r w:rsidR="00CA716A">
        <w:rPr>
          <w:rStyle w:val="xcontentpasted0"/>
          <w:rFonts w:ascii="Calibri Light" w:hAnsi="Calibri Light" w:cs="Calibri Light"/>
        </w:rPr>
        <w:t xml:space="preserve">are a contributor to gun trafficking into </w:t>
      </w:r>
      <w:r w:rsidR="00910396">
        <w:rPr>
          <w:rStyle w:val="xcontentpasted0"/>
          <w:rFonts w:ascii="Calibri Light" w:hAnsi="Calibri Light" w:cs="Calibri Light"/>
        </w:rPr>
        <w:t>NYC</w:t>
      </w:r>
      <w:r w:rsidR="00CA716A">
        <w:rPr>
          <w:rStyle w:val="xcontentpasted0"/>
          <w:rFonts w:ascii="Calibri Light" w:hAnsi="Calibri Light" w:cs="Calibri Light"/>
        </w:rPr>
        <w:t xml:space="preserve"> through Interstate 95. </w:t>
      </w:r>
    </w:p>
    <w:p w14:paraId="0460BE65" w14:textId="2BEFF46B" w:rsidR="00975BB1" w:rsidRPr="00EC5397" w:rsidRDefault="00975BB1">
      <w:pPr>
        <w:pStyle w:val="NoSpacing"/>
        <w:rPr>
          <w:rFonts w:ascii="Calibri Light" w:eastAsia="Carlito" w:hAnsi="Calibri Light" w:cs="Calibri Light"/>
          <w:b/>
          <w:bCs/>
        </w:rPr>
      </w:pPr>
    </w:p>
    <w:p w14:paraId="0E74D61A" w14:textId="77777777" w:rsidR="00975BB1" w:rsidRPr="00EC5397" w:rsidRDefault="0082049E">
      <w:pPr>
        <w:pStyle w:val="NoSpacing"/>
        <w:jc w:val="both"/>
        <w:rPr>
          <w:rFonts w:ascii="Calibri Light" w:eastAsia="Carlito" w:hAnsi="Calibri Light" w:cs="Calibri Light"/>
          <w:b/>
          <w:bCs/>
        </w:rPr>
      </w:pPr>
      <w:r w:rsidRPr="00EC5397">
        <w:rPr>
          <w:rFonts w:ascii="Calibri Light" w:hAnsi="Calibri Light" w:cs="Calibri Light" w:hint="eastAsia"/>
          <w:b/>
          <w:bCs/>
        </w:rPr>
        <w:t xml:space="preserve">3. A review of the ways states and municipalities collaborate to prevent illegal transportation of firearms along with recommendations to strengthen collaboration: </w:t>
      </w:r>
    </w:p>
    <w:p w14:paraId="334659C5" w14:textId="77777777" w:rsidR="00975BB1" w:rsidRPr="00EC5397" w:rsidRDefault="00975BB1">
      <w:pPr>
        <w:pStyle w:val="NoSpacing"/>
        <w:ind w:left="1080"/>
        <w:jc w:val="both"/>
        <w:rPr>
          <w:rFonts w:ascii="Calibri Light" w:eastAsia="Carlito" w:hAnsi="Calibri Light" w:cs="Calibri Light"/>
          <w:b/>
          <w:bCs/>
        </w:rPr>
      </w:pPr>
    </w:p>
    <w:p w14:paraId="2CEEA87E" w14:textId="1F70FAB4" w:rsidR="00975BB1" w:rsidRPr="00EC5397" w:rsidRDefault="0082049E" w:rsidP="0062722B">
      <w:pPr>
        <w:pStyle w:val="NoSpacing"/>
        <w:numPr>
          <w:ilvl w:val="0"/>
          <w:numId w:val="14"/>
        </w:numPr>
        <w:jc w:val="both"/>
        <w:rPr>
          <w:rFonts w:ascii="Calibri Light" w:hAnsi="Calibri Light" w:cs="Calibri Light"/>
          <w:b/>
          <w:bCs/>
        </w:rPr>
      </w:pPr>
      <w:r w:rsidRPr="00EC5397">
        <w:rPr>
          <w:rStyle w:val="xcontentpasted0"/>
          <w:rFonts w:ascii="Calibri Light" w:hAnsi="Calibri Light" w:cs="Calibri Light" w:hint="eastAsia"/>
          <w:b/>
          <w:bCs/>
        </w:rPr>
        <w:t>Recommendations for strengthening collaboration between the Mayor</w:t>
      </w:r>
      <w:r w:rsidRPr="00EC5397">
        <w:rPr>
          <w:rStyle w:val="xcontentpasted0"/>
          <w:rFonts w:ascii="Calibri Light" w:hAnsi="Calibri Light" w:cs="Calibri Light" w:hint="eastAsia"/>
          <w:b/>
          <w:bCs/>
        </w:rPr>
        <w:t>’</w:t>
      </w:r>
      <w:r w:rsidRPr="00EC5397">
        <w:rPr>
          <w:rStyle w:val="xcontentpasted0"/>
          <w:rFonts w:ascii="Calibri Light" w:hAnsi="Calibri Light" w:cs="Calibri Light" w:hint="eastAsia"/>
          <w:b/>
          <w:bCs/>
        </w:rPr>
        <w:t xml:space="preserve">s Office of Criminal Justice, the Police Department, the Bureau of Alcohol, Tobacco, Firearms and Explosives, and other relevant state and federal agencies: </w:t>
      </w:r>
    </w:p>
    <w:p w14:paraId="5AC2C004" w14:textId="77777777" w:rsidR="00975BB1" w:rsidRPr="00A24D5E" w:rsidRDefault="00975BB1" w:rsidP="00EC5397">
      <w:pPr>
        <w:pStyle w:val="NoSpacing"/>
        <w:rPr>
          <w:rFonts w:ascii="Calibri Light" w:eastAsia="Calibri Light" w:hAnsi="Calibri Light" w:cs="Calibri Light"/>
        </w:rPr>
      </w:pPr>
    </w:p>
    <w:p w14:paraId="1C7BC1BB" w14:textId="17DFCF92" w:rsidR="00B54C4C" w:rsidRPr="00A24D5E" w:rsidRDefault="000B14B0" w:rsidP="000B14B0">
      <w:pPr>
        <w:pStyle w:val="NoSpacing"/>
        <w:jc w:val="both"/>
        <w:rPr>
          <w:rFonts w:ascii="Calibri Light" w:eastAsia="Calibri Light" w:hAnsi="Calibri Light" w:cs="Calibri Light"/>
        </w:rPr>
      </w:pPr>
      <w:r w:rsidRPr="00A24D5E">
        <w:rPr>
          <w:rFonts w:ascii="Calibri Light" w:eastAsia="Calibri Light" w:hAnsi="Calibri Light" w:cs="Calibri Light"/>
        </w:rPr>
        <w:t xml:space="preserve">MOCJ </w:t>
      </w:r>
      <w:r w:rsidR="00C6554A">
        <w:rPr>
          <w:rFonts w:ascii="Calibri Light" w:eastAsia="Calibri Light" w:hAnsi="Calibri Light" w:cs="Calibri Light"/>
        </w:rPr>
        <w:t>and the NYPD are</w:t>
      </w:r>
      <w:r w:rsidRPr="00A24D5E">
        <w:rPr>
          <w:rFonts w:ascii="Calibri Light" w:eastAsia="Calibri Light" w:hAnsi="Calibri Light" w:cs="Calibri Light"/>
        </w:rPr>
        <w:t xml:space="preserve"> focused on working </w:t>
      </w:r>
      <w:r w:rsidR="00C6554A">
        <w:rPr>
          <w:rFonts w:ascii="Calibri Light" w:eastAsia="Calibri Light" w:hAnsi="Calibri Light" w:cs="Calibri Light"/>
        </w:rPr>
        <w:t xml:space="preserve">with all city, state and federal partners </w:t>
      </w:r>
      <w:r w:rsidRPr="00A24D5E">
        <w:rPr>
          <w:rFonts w:ascii="Calibri Light" w:eastAsia="Calibri Light" w:hAnsi="Calibri Light" w:cs="Calibri Light"/>
        </w:rPr>
        <w:t xml:space="preserve">to improve </w:t>
      </w:r>
      <w:r w:rsidR="005706C3" w:rsidRPr="00A24D5E">
        <w:rPr>
          <w:rFonts w:ascii="Calibri Light" w:eastAsia="Calibri Light" w:hAnsi="Calibri Light" w:cs="Calibri Light"/>
        </w:rPr>
        <w:t>t</w:t>
      </w:r>
      <w:r w:rsidRPr="00A24D5E">
        <w:rPr>
          <w:rFonts w:ascii="Calibri Light" w:eastAsia="Calibri Light" w:hAnsi="Calibri Light" w:cs="Calibri Light"/>
        </w:rPr>
        <w:t>race capacity and data sharing with other jurisdictions where possible. That said, without reform</w:t>
      </w:r>
      <w:r w:rsidR="00EA64F5">
        <w:rPr>
          <w:rFonts w:ascii="Calibri Light" w:eastAsia="Calibri Light" w:hAnsi="Calibri Light" w:cs="Calibri Light"/>
        </w:rPr>
        <w:t xml:space="preserve"> or repeal</w:t>
      </w:r>
      <w:r w:rsidRPr="00A24D5E">
        <w:rPr>
          <w:rFonts w:ascii="Calibri Light" w:eastAsia="Calibri Light" w:hAnsi="Calibri Light" w:cs="Calibri Light"/>
        </w:rPr>
        <w:t xml:space="preserve"> </w:t>
      </w:r>
      <w:r w:rsidR="00EA64F5">
        <w:rPr>
          <w:rFonts w:ascii="Calibri Light" w:eastAsia="Calibri Light" w:hAnsi="Calibri Light" w:cs="Calibri Light"/>
        </w:rPr>
        <w:t>of</w:t>
      </w:r>
      <w:r w:rsidRPr="00A24D5E">
        <w:rPr>
          <w:rFonts w:ascii="Calibri Light" w:eastAsia="Calibri Light" w:hAnsi="Calibri Light" w:cs="Calibri Light"/>
        </w:rPr>
        <w:t xml:space="preserve"> </w:t>
      </w:r>
      <w:r w:rsidR="00EA64F5">
        <w:rPr>
          <w:rFonts w:ascii="Calibri Light" w:eastAsia="Calibri Light" w:hAnsi="Calibri Light" w:cs="Calibri Light"/>
        </w:rPr>
        <w:t>the Tiahrt Amendments, which prohibit</w:t>
      </w:r>
      <w:r w:rsidRPr="00A24D5E">
        <w:rPr>
          <w:rFonts w:ascii="Calibri Light" w:eastAsia="Calibri Light" w:hAnsi="Calibri Light" w:cs="Calibri Light"/>
        </w:rPr>
        <w:t xml:space="preserve"> vital information sharing and tracking, the </w:t>
      </w:r>
      <w:r w:rsidR="00AF435F">
        <w:rPr>
          <w:rFonts w:ascii="Calibri Light" w:eastAsia="Calibri Light" w:hAnsi="Calibri Light" w:cs="Calibri Light"/>
        </w:rPr>
        <w:t>c</w:t>
      </w:r>
      <w:r w:rsidRPr="00A24D5E">
        <w:rPr>
          <w:rFonts w:ascii="Calibri Light" w:eastAsia="Calibri Light" w:hAnsi="Calibri Light" w:cs="Calibri Light"/>
        </w:rPr>
        <w:t xml:space="preserve">ity </w:t>
      </w:r>
      <w:r w:rsidR="00532756" w:rsidRPr="00A24D5E">
        <w:rPr>
          <w:rFonts w:ascii="Calibri Light" w:eastAsia="Calibri Light" w:hAnsi="Calibri Light" w:cs="Calibri Light"/>
        </w:rPr>
        <w:t xml:space="preserve">cannot maximize the use of its resources to better combat illegal gun trafficking. </w:t>
      </w:r>
    </w:p>
    <w:p w14:paraId="2079D21D" w14:textId="77777777" w:rsidR="00B54C4C" w:rsidRPr="00A24D5E" w:rsidRDefault="00B54C4C" w:rsidP="000B14B0">
      <w:pPr>
        <w:pStyle w:val="NoSpacing"/>
        <w:jc w:val="both"/>
        <w:rPr>
          <w:rFonts w:ascii="Calibri Light" w:eastAsia="Calibri Light" w:hAnsi="Calibri Light" w:cs="Calibri Light"/>
        </w:rPr>
      </w:pPr>
    </w:p>
    <w:p w14:paraId="61D298F2" w14:textId="429D8B87" w:rsidR="000B14B0" w:rsidRPr="00A24D5E" w:rsidRDefault="00532756" w:rsidP="000B14B0">
      <w:pPr>
        <w:pStyle w:val="NoSpacing"/>
        <w:jc w:val="both"/>
        <w:rPr>
          <w:rFonts w:ascii="Calibri Light" w:eastAsia="Calibri Light" w:hAnsi="Calibri Light" w:cs="Calibri Light"/>
        </w:rPr>
      </w:pPr>
      <w:r w:rsidRPr="00A24D5E">
        <w:rPr>
          <w:rFonts w:ascii="Calibri Light" w:eastAsia="Calibri Light" w:hAnsi="Calibri Light" w:cs="Calibri Light"/>
        </w:rPr>
        <w:t xml:space="preserve">Accordingly, MOCJ </w:t>
      </w:r>
      <w:r w:rsidR="009C29DB" w:rsidRPr="00A24D5E">
        <w:rPr>
          <w:rFonts w:ascii="Calibri Light" w:eastAsia="Calibri Light" w:hAnsi="Calibri Light" w:cs="Calibri Light"/>
        </w:rPr>
        <w:t>recommend</w:t>
      </w:r>
      <w:r w:rsidR="006741A0" w:rsidRPr="00A24D5E">
        <w:rPr>
          <w:rFonts w:ascii="Calibri Light" w:eastAsia="Calibri Light" w:hAnsi="Calibri Light" w:cs="Calibri Light"/>
        </w:rPr>
        <w:t>s</w:t>
      </w:r>
      <w:r w:rsidR="009C29DB" w:rsidRPr="00A24D5E">
        <w:rPr>
          <w:rFonts w:ascii="Calibri Light" w:eastAsia="Calibri Light" w:hAnsi="Calibri Light" w:cs="Calibri Light"/>
        </w:rPr>
        <w:t xml:space="preserve"> developing a cohesive federal advocacy strategy in tandem with strengthening and expanding the </w:t>
      </w:r>
      <w:r w:rsidR="00677EF7">
        <w:rPr>
          <w:rFonts w:ascii="Calibri Light" w:eastAsia="Calibri Light" w:hAnsi="Calibri Light" w:cs="Calibri Light"/>
        </w:rPr>
        <w:t>c</w:t>
      </w:r>
      <w:r w:rsidR="009C29DB" w:rsidRPr="00A24D5E">
        <w:rPr>
          <w:rFonts w:ascii="Calibri Light" w:eastAsia="Calibri Light" w:hAnsi="Calibri Light" w:cs="Calibri Light"/>
        </w:rPr>
        <w:t>ity’s ability to use existing resources</w:t>
      </w:r>
      <w:r w:rsidR="00AE7559" w:rsidRPr="00A24D5E">
        <w:rPr>
          <w:rFonts w:ascii="Calibri Light" w:eastAsia="Calibri Light" w:hAnsi="Calibri Light" w:cs="Calibri Light"/>
        </w:rPr>
        <w:t xml:space="preserve"> through:</w:t>
      </w:r>
    </w:p>
    <w:p w14:paraId="6D3CDA4D" w14:textId="77777777" w:rsidR="00532756" w:rsidRPr="00A24D5E" w:rsidRDefault="00532756" w:rsidP="000B14B0">
      <w:pPr>
        <w:pStyle w:val="NoSpacing"/>
        <w:jc w:val="both"/>
        <w:rPr>
          <w:rFonts w:ascii="Calibri Light" w:eastAsia="Calibri Light" w:hAnsi="Calibri Light" w:cs="Calibri Light"/>
        </w:rPr>
      </w:pPr>
    </w:p>
    <w:p w14:paraId="5A40A8B5" w14:textId="6BD46242" w:rsidR="004D383C" w:rsidRDefault="00AE7559" w:rsidP="004D383C">
      <w:pPr>
        <w:pStyle w:val="NoSpacing"/>
        <w:numPr>
          <w:ilvl w:val="0"/>
          <w:numId w:val="11"/>
        </w:numPr>
        <w:jc w:val="both"/>
        <w:rPr>
          <w:rFonts w:ascii="Calibri Light" w:eastAsia="Calibri Light" w:hAnsi="Calibri Light" w:cs="Calibri Light"/>
        </w:rPr>
      </w:pPr>
      <w:r w:rsidRPr="00A24D5E">
        <w:rPr>
          <w:rFonts w:ascii="Calibri Light" w:eastAsia="Calibri Light" w:hAnsi="Calibri Light" w:cs="Calibri Light"/>
          <w:b/>
          <w:bCs/>
        </w:rPr>
        <w:t>Advocating for a r</w:t>
      </w:r>
      <w:r w:rsidR="009C29DB" w:rsidRPr="00EC5397">
        <w:rPr>
          <w:rFonts w:ascii="Calibri Light" w:eastAsia="Calibri Light" w:hAnsi="Calibri Light" w:cs="Calibri Light"/>
          <w:b/>
          <w:bCs/>
        </w:rPr>
        <w:t>epeal of the Tiahrt Amendments</w:t>
      </w:r>
      <w:r w:rsidR="009C29DB" w:rsidRPr="00EC5397">
        <w:rPr>
          <w:rFonts w:ascii="Calibri Light" w:eastAsia="Calibri Light" w:hAnsi="Calibri Light" w:cs="Calibri Light"/>
        </w:rPr>
        <w:t>.</w:t>
      </w:r>
      <w:r w:rsidR="00C25F4A" w:rsidRPr="00C25F4A">
        <w:rPr>
          <w:rStyle w:val="FootnoteReference"/>
          <w:rFonts w:ascii="Calibri Light" w:eastAsia="Calibri Light" w:hAnsi="Calibri Light" w:cs="Calibri Light"/>
        </w:rPr>
        <w:t xml:space="preserve"> </w:t>
      </w:r>
      <w:r w:rsidR="00C25F4A">
        <w:rPr>
          <w:rStyle w:val="FootnoteReference"/>
          <w:rFonts w:ascii="Calibri Light" w:eastAsia="Calibri Light" w:hAnsi="Calibri Light" w:cs="Calibri Light"/>
        </w:rPr>
        <w:footnoteReference w:id="14"/>
      </w:r>
      <w:r w:rsidR="009C29DB" w:rsidRPr="00EC5397">
        <w:rPr>
          <w:rFonts w:ascii="Calibri Light" w:eastAsia="Calibri Light" w:hAnsi="Calibri Light" w:cs="Calibri Light"/>
        </w:rPr>
        <w:t xml:space="preserve"> </w:t>
      </w:r>
      <w:r w:rsidR="00C25F4A" w:rsidRPr="00A24D5E">
        <w:rPr>
          <w:rFonts w:ascii="Calibri Light" w:eastAsia="Calibri Light" w:hAnsi="Calibri Light" w:cs="Calibri Light"/>
        </w:rPr>
        <w:t xml:space="preserve">As reflected in this report, NYC’s illegal guns largely originate in other jurisdictions. </w:t>
      </w:r>
      <w:r w:rsidR="00C25F4A">
        <w:rPr>
          <w:rFonts w:ascii="Calibri Light" w:eastAsia="Calibri Light" w:hAnsi="Calibri Light" w:cs="Calibri Light"/>
        </w:rPr>
        <w:t>The</w:t>
      </w:r>
      <w:r w:rsidR="009C29DB" w:rsidRPr="00EC5397">
        <w:rPr>
          <w:rFonts w:ascii="Calibri Light" w:eastAsia="Calibri Light" w:hAnsi="Calibri Light" w:cs="Calibri Light"/>
        </w:rPr>
        <w:t xml:space="preserve"> Tiahrt Amendments </w:t>
      </w:r>
      <w:r w:rsidR="009C29DB" w:rsidRPr="00A24D5E">
        <w:rPr>
          <w:rFonts w:ascii="Calibri Light" w:eastAsia="Calibri Light" w:hAnsi="Calibri Light" w:cs="Calibri Light"/>
        </w:rPr>
        <w:t>dramatically restrict ATF’s ability to use and distribute trace data</w:t>
      </w:r>
      <w:r w:rsidR="00C25F4A">
        <w:rPr>
          <w:rFonts w:ascii="Calibri Light" w:eastAsia="Calibri Light" w:hAnsi="Calibri Light" w:cs="Calibri Light"/>
        </w:rPr>
        <w:t xml:space="preserve"> that may aid the establishment of effective policies to prevent illegal guns from being used in a crime</w:t>
      </w:r>
      <w:r w:rsidR="009C29DB" w:rsidRPr="00A24D5E">
        <w:rPr>
          <w:rFonts w:ascii="Calibri Light" w:eastAsia="Calibri Light" w:hAnsi="Calibri Light" w:cs="Calibri Light"/>
        </w:rPr>
        <w:t>.</w:t>
      </w:r>
      <w:r w:rsidR="00C25F4A">
        <w:rPr>
          <w:rStyle w:val="CommentReference"/>
          <w:rFonts w:ascii="Times New Roman" w:hAnsi="Times New Roman" w:cs="Times New Roman"/>
          <w:color w:val="auto"/>
          <w:kern w:val="0"/>
        </w:rPr>
        <w:t xml:space="preserve"> </w:t>
      </w:r>
      <w:r w:rsidR="004D383C" w:rsidRPr="004D383C">
        <w:rPr>
          <w:rFonts w:ascii="Calibri Light" w:eastAsia="Calibri Light" w:hAnsi="Calibri Light" w:cs="Calibri Light"/>
        </w:rPr>
        <w:t>T</w:t>
      </w:r>
      <w:r w:rsidR="009C29DB" w:rsidRPr="004D383C">
        <w:rPr>
          <w:rFonts w:ascii="Calibri Light" w:eastAsia="Calibri Light" w:hAnsi="Calibri Light" w:cs="Calibri Light"/>
        </w:rPr>
        <w:t xml:space="preserve">he ability to </w:t>
      </w:r>
      <w:r w:rsidR="002C2E3E" w:rsidRPr="004D383C">
        <w:rPr>
          <w:rFonts w:ascii="Calibri Light" w:eastAsia="Calibri Light" w:hAnsi="Calibri Light" w:cs="Calibri Light"/>
        </w:rPr>
        <w:t>access and analyze information originating in those states is vital to a strong precision strategy</w:t>
      </w:r>
      <w:r w:rsidR="004D383C" w:rsidRPr="004D383C">
        <w:rPr>
          <w:rFonts w:ascii="Calibri Light" w:eastAsia="Calibri Light" w:hAnsi="Calibri Light" w:cs="Calibri Light"/>
        </w:rPr>
        <w:t xml:space="preserve">. </w:t>
      </w:r>
    </w:p>
    <w:p w14:paraId="6677F5CE" w14:textId="77777777" w:rsidR="004D383C" w:rsidRDefault="004D383C" w:rsidP="004D383C">
      <w:pPr>
        <w:pStyle w:val="NoSpacing"/>
        <w:ind w:left="720"/>
        <w:jc w:val="both"/>
        <w:rPr>
          <w:rFonts w:ascii="Calibri Light" w:eastAsia="Calibri Light" w:hAnsi="Calibri Light" w:cs="Calibri Light"/>
          <w:b/>
          <w:bCs/>
        </w:rPr>
      </w:pPr>
    </w:p>
    <w:p w14:paraId="4F13AB5B" w14:textId="359EE8B2" w:rsidR="002C2E3E" w:rsidRPr="004D383C" w:rsidRDefault="004D383C" w:rsidP="00EC5397">
      <w:pPr>
        <w:pStyle w:val="NoSpacing"/>
        <w:ind w:left="720"/>
        <w:jc w:val="both"/>
        <w:rPr>
          <w:rFonts w:ascii="Calibri Light" w:eastAsia="Calibri Light" w:hAnsi="Calibri Light" w:cs="Calibri Light"/>
        </w:rPr>
      </w:pPr>
      <w:r w:rsidRPr="004D383C">
        <w:rPr>
          <w:rFonts w:ascii="Calibri Light" w:eastAsia="Calibri Light" w:hAnsi="Calibri Light" w:cs="Calibri Light"/>
        </w:rPr>
        <w:t>Further</w:t>
      </w:r>
      <w:r>
        <w:rPr>
          <w:rFonts w:ascii="Calibri Light" w:eastAsia="Calibri Light" w:hAnsi="Calibri Light" w:cs="Calibri Light"/>
        </w:rPr>
        <w:t>more,</w:t>
      </w:r>
      <w:r w:rsidRPr="004D383C">
        <w:rPr>
          <w:rFonts w:ascii="Calibri Light" w:eastAsia="Calibri Light" w:hAnsi="Calibri Light" w:cs="Calibri Light"/>
        </w:rPr>
        <w:t xml:space="preserve"> restrictions under the </w:t>
      </w:r>
      <w:r>
        <w:rPr>
          <w:rFonts w:ascii="Calibri Light" w:eastAsia="Calibri Light" w:hAnsi="Calibri Light" w:cs="Calibri Light"/>
        </w:rPr>
        <w:t>A</w:t>
      </w:r>
      <w:r w:rsidRPr="004D383C">
        <w:rPr>
          <w:rFonts w:ascii="Calibri Light" w:eastAsia="Calibri Light" w:hAnsi="Calibri Light" w:cs="Calibri Light"/>
        </w:rPr>
        <w:t>mendment</w:t>
      </w:r>
      <w:r>
        <w:rPr>
          <w:rFonts w:ascii="Calibri Light" w:eastAsia="Calibri Light" w:hAnsi="Calibri Light" w:cs="Calibri Light"/>
        </w:rPr>
        <w:t>s</w:t>
      </w:r>
      <w:r w:rsidRPr="004D383C">
        <w:rPr>
          <w:rFonts w:ascii="Calibri Light" w:eastAsia="Calibri Light" w:hAnsi="Calibri Light" w:cs="Calibri Light"/>
        </w:rPr>
        <w:t xml:space="preserve"> </w:t>
      </w:r>
      <w:r>
        <w:rPr>
          <w:rFonts w:ascii="Calibri Light" w:eastAsia="Calibri Light" w:hAnsi="Calibri Light" w:cs="Calibri Light"/>
        </w:rPr>
        <w:t xml:space="preserve">can impede enforcement of data produced regarding the enforcement of gun laws. </w:t>
      </w:r>
      <w:r w:rsidR="00EE25D1">
        <w:rPr>
          <w:rFonts w:ascii="Calibri Light" w:eastAsia="Calibri Light" w:hAnsi="Calibri Light" w:cs="Calibri Light"/>
        </w:rPr>
        <w:t>For example, t</w:t>
      </w:r>
      <w:r>
        <w:rPr>
          <w:rFonts w:ascii="Calibri Light" w:eastAsia="Calibri Light" w:hAnsi="Calibri Light" w:cs="Calibri Light"/>
        </w:rPr>
        <w:t xml:space="preserve">he requirement that all gun purchaser records be destroyed within 24 hours of approval, as well as </w:t>
      </w:r>
      <w:r w:rsidR="00EE25D1">
        <w:rPr>
          <w:rFonts w:ascii="Calibri Light" w:eastAsia="Calibri Light" w:hAnsi="Calibri Light" w:cs="Calibri Light"/>
        </w:rPr>
        <w:t>the prohibition on</w:t>
      </w:r>
      <w:r>
        <w:rPr>
          <w:rFonts w:ascii="Calibri Light" w:eastAsia="Calibri Light" w:hAnsi="Calibri Light" w:cs="Calibri Light"/>
        </w:rPr>
        <w:t xml:space="preserve"> reporting of gun dealer inventories</w:t>
      </w:r>
      <w:r w:rsidR="003E623C">
        <w:rPr>
          <w:rFonts w:ascii="Calibri Light" w:eastAsia="Calibri Light" w:hAnsi="Calibri Light" w:cs="Calibri Light"/>
        </w:rPr>
        <w:t>,</w:t>
      </w:r>
      <w:r w:rsidR="00EE25D1" w:rsidRPr="00EE25D1">
        <w:rPr>
          <w:rStyle w:val="FootnoteReference"/>
          <w:rFonts w:ascii="Calibri Light" w:eastAsia="Calibri Light" w:hAnsi="Calibri Light" w:cs="Calibri Light"/>
        </w:rPr>
        <w:t xml:space="preserve"> </w:t>
      </w:r>
      <w:r w:rsidR="00EE25D1">
        <w:rPr>
          <w:rStyle w:val="FootnoteReference"/>
          <w:rFonts w:ascii="Calibri Light" w:eastAsia="Calibri Light" w:hAnsi="Calibri Light" w:cs="Calibri Light"/>
        </w:rPr>
        <w:footnoteReference w:id="15"/>
      </w:r>
      <w:r w:rsidR="003E623C" w:rsidRPr="003E623C">
        <w:rPr>
          <w:rStyle w:val="FootnoteReference"/>
          <w:rFonts w:ascii="Calibri Light" w:eastAsia="Calibri Light" w:hAnsi="Calibri Light" w:cs="Calibri Light"/>
        </w:rPr>
        <w:t xml:space="preserve"> </w:t>
      </w:r>
      <w:r>
        <w:rPr>
          <w:rFonts w:ascii="Calibri Light" w:eastAsia="Calibri Light" w:hAnsi="Calibri Light" w:cs="Calibri Light"/>
        </w:rPr>
        <w:t>remove invaluable tools for law enforcement</w:t>
      </w:r>
      <w:r w:rsidR="00A92135">
        <w:rPr>
          <w:rFonts w:ascii="Calibri Light" w:eastAsia="Calibri Light" w:hAnsi="Calibri Light" w:cs="Calibri Light"/>
        </w:rPr>
        <w:t xml:space="preserve"> by </w:t>
      </w:r>
      <w:r w:rsidR="00F871A5">
        <w:rPr>
          <w:rFonts w:ascii="Calibri Light" w:eastAsia="Calibri Light" w:hAnsi="Calibri Light" w:cs="Calibri Light"/>
        </w:rPr>
        <w:t xml:space="preserve">eliminating the ability to identify </w:t>
      </w:r>
      <w:r w:rsidR="009E17E9">
        <w:rPr>
          <w:rFonts w:ascii="Calibri Light" w:eastAsia="Calibri Light" w:hAnsi="Calibri Light" w:cs="Calibri Light"/>
        </w:rPr>
        <w:t xml:space="preserve">gun owners </w:t>
      </w:r>
      <w:r w:rsidR="00BC62BC">
        <w:rPr>
          <w:rFonts w:ascii="Calibri Light" w:eastAsia="Calibri Light" w:hAnsi="Calibri Light" w:cs="Calibri Light"/>
        </w:rPr>
        <w:t>who may contribute to the flow of firearms into the city</w:t>
      </w:r>
      <w:r w:rsidR="00CE2ABF">
        <w:rPr>
          <w:rFonts w:ascii="Calibri Light" w:eastAsia="Calibri Light" w:hAnsi="Calibri Light" w:cs="Calibri Light"/>
        </w:rPr>
        <w:t>.</w:t>
      </w:r>
    </w:p>
    <w:p w14:paraId="7BF1AE28" w14:textId="77777777" w:rsidR="00B54C4C" w:rsidRPr="00A24D5E" w:rsidRDefault="00B54C4C" w:rsidP="00B54C4C">
      <w:pPr>
        <w:pStyle w:val="NoSpacing"/>
        <w:jc w:val="both"/>
        <w:rPr>
          <w:rFonts w:ascii="Calibri Light" w:eastAsia="Calibri Light" w:hAnsi="Calibri Light" w:cs="Calibri Light"/>
        </w:rPr>
      </w:pPr>
    </w:p>
    <w:p w14:paraId="1A22C21B" w14:textId="3DB1FDD9" w:rsidR="009C29DB" w:rsidRPr="00A24D5E" w:rsidRDefault="002C2E3E" w:rsidP="00EC5397">
      <w:pPr>
        <w:pStyle w:val="NoSpacing"/>
        <w:numPr>
          <w:ilvl w:val="0"/>
          <w:numId w:val="10"/>
        </w:numPr>
        <w:jc w:val="both"/>
        <w:rPr>
          <w:rFonts w:ascii="Calibri Light" w:eastAsia="Calibri Light" w:hAnsi="Calibri Light" w:cs="Calibri Light"/>
        </w:rPr>
      </w:pPr>
      <w:r w:rsidRPr="00A24D5E">
        <w:rPr>
          <w:rFonts w:ascii="Calibri Light" w:eastAsia="Calibri Light" w:hAnsi="Calibri Light" w:cs="Calibri Light"/>
          <w:b/>
          <w:bCs/>
        </w:rPr>
        <w:lastRenderedPageBreak/>
        <w:t>Municipal coalition building to advocate for change at the federal level</w:t>
      </w:r>
      <w:r w:rsidRPr="00EC5397">
        <w:rPr>
          <w:rFonts w:ascii="Calibri Light" w:eastAsia="Calibri Light" w:hAnsi="Calibri Light" w:cs="Calibri Light"/>
        </w:rPr>
        <w:t>.</w:t>
      </w:r>
      <w:r w:rsidRPr="00A24D5E">
        <w:rPr>
          <w:rFonts w:ascii="Calibri Light" w:eastAsia="Calibri Light" w:hAnsi="Calibri Light" w:cs="Calibri Light"/>
        </w:rPr>
        <w:t xml:space="preserve"> </w:t>
      </w:r>
      <w:r w:rsidR="009C29DB" w:rsidRPr="00A24D5E">
        <w:rPr>
          <w:rFonts w:ascii="Calibri Light" w:eastAsia="Calibri Light" w:hAnsi="Calibri Light" w:cs="Calibri Light"/>
        </w:rPr>
        <w:t xml:space="preserve"> </w:t>
      </w:r>
      <w:r w:rsidRPr="00A24D5E">
        <w:rPr>
          <w:rFonts w:ascii="Calibri Light" w:eastAsia="Calibri Light" w:hAnsi="Calibri Light" w:cs="Calibri Light"/>
        </w:rPr>
        <w:t>Working with our sister cities and municipalities to encourage state legislatures and governments to require permits and eliminate state barriers to data sharing and collecting.</w:t>
      </w:r>
      <w:r w:rsidR="009C29DB" w:rsidRPr="00A24D5E">
        <w:rPr>
          <w:rFonts w:ascii="Calibri Light" w:eastAsia="Calibri Light" w:hAnsi="Calibri Light" w:cs="Calibri Light"/>
        </w:rPr>
        <w:t xml:space="preserve"> </w:t>
      </w:r>
    </w:p>
    <w:p w14:paraId="062179DC" w14:textId="77777777" w:rsidR="002C2E3E" w:rsidRPr="00A24D5E" w:rsidRDefault="002C2E3E" w:rsidP="002C2E3E">
      <w:pPr>
        <w:pStyle w:val="NoSpacing"/>
        <w:jc w:val="both"/>
        <w:rPr>
          <w:rFonts w:ascii="Calibri Light" w:eastAsia="Calibri Light" w:hAnsi="Calibri Light" w:cs="Calibri Light"/>
          <w:b/>
          <w:bCs/>
        </w:rPr>
      </w:pPr>
    </w:p>
    <w:p w14:paraId="671785D2" w14:textId="5F688C65" w:rsidR="00B54C4C" w:rsidRPr="00EC5397" w:rsidRDefault="00B54C4C" w:rsidP="00EC5397">
      <w:pPr>
        <w:pStyle w:val="NoSpacing"/>
        <w:numPr>
          <w:ilvl w:val="0"/>
          <w:numId w:val="10"/>
        </w:numPr>
        <w:jc w:val="both"/>
        <w:rPr>
          <w:rFonts w:ascii="Calibri Light" w:hAnsi="Calibri Light" w:cs="Calibri Light"/>
        </w:rPr>
      </w:pPr>
      <w:r w:rsidRPr="00EC5397">
        <w:rPr>
          <w:rFonts w:ascii="Calibri Light" w:hAnsi="Calibri Light" w:cs="Calibri Light" w:hint="eastAsia"/>
          <w:b/>
          <w:bCs/>
        </w:rPr>
        <w:t>Enhanced Data Tracking</w:t>
      </w:r>
      <w:r w:rsidRPr="00A24D5E">
        <w:rPr>
          <w:rFonts w:ascii="Calibri Light" w:hAnsi="Calibri Light" w:cs="Calibri Light"/>
        </w:rPr>
        <w:t xml:space="preserve">. Federal, </w:t>
      </w:r>
      <w:r w:rsidR="0001203B">
        <w:rPr>
          <w:rFonts w:ascii="Calibri Light" w:hAnsi="Calibri Light" w:cs="Calibri Light"/>
        </w:rPr>
        <w:t>s</w:t>
      </w:r>
      <w:r w:rsidRPr="00A24D5E">
        <w:rPr>
          <w:rFonts w:ascii="Calibri Light" w:hAnsi="Calibri Light" w:cs="Calibri Light"/>
        </w:rPr>
        <w:t>tate,</w:t>
      </w:r>
      <w:r w:rsidR="00963A7B" w:rsidRPr="00A24D5E">
        <w:rPr>
          <w:rFonts w:ascii="Calibri Light" w:hAnsi="Calibri Light" w:cs="Calibri Light"/>
        </w:rPr>
        <w:t xml:space="preserve"> </w:t>
      </w:r>
      <w:r w:rsidR="009A77E3" w:rsidRPr="00A24D5E">
        <w:rPr>
          <w:rFonts w:ascii="Calibri Light" w:hAnsi="Calibri Light" w:cs="Calibri Light"/>
        </w:rPr>
        <w:t>l</w:t>
      </w:r>
      <w:r w:rsidRPr="00A24D5E">
        <w:rPr>
          <w:rFonts w:ascii="Calibri Light" w:hAnsi="Calibri Light" w:cs="Calibri Light"/>
        </w:rPr>
        <w:t xml:space="preserve">ocal </w:t>
      </w:r>
      <w:r w:rsidR="009A77E3" w:rsidRPr="00A24D5E">
        <w:rPr>
          <w:rFonts w:ascii="Calibri Light" w:hAnsi="Calibri Light" w:cs="Calibri Light"/>
        </w:rPr>
        <w:t>l</w:t>
      </w:r>
      <w:r w:rsidRPr="00A24D5E">
        <w:rPr>
          <w:rFonts w:ascii="Calibri Light" w:hAnsi="Calibri Light" w:cs="Calibri Light"/>
        </w:rPr>
        <w:t xml:space="preserve">aw </w:t>
      </w:r>
      <w:r w:rsidR="009A77E3" w:rsidRPr="00A24D5E">
        <w:rPr>
          <w:rFonts w:ascii="Calibri Light" w:hAnsi="Calibri Light" w:cs="Calibri Light"/>
        </w:rPr>
        <w:t>e</w:t>
      </w:r>
      <w:r w:rsidRPr="00A24D5E">
        <w:rPr>
          <w:rFonts w:ascii="Calibri Light" w:hAnsi="Calibri Light" w:cs="Calibri Light"/>
        </w:rPr>
        <w:t xml:space="preserve">nforcement and </w:t>
      </w:r>
      <w:r w:rsidR="00963A7B" w:rsidRPr="00A24D5E">
        <w:rPr>
          <w:rFonts w:ascii="Calibri Light" w:hAnsi="Calibri Light" w:cs="Calibri Light"/>
        </w:rPr>
        <w:t>c</w:t>
      </w:r>
      <w:r w:rsidRPr="00A24D5E">
        <w:rPr>
          <w:rFonts w:ascii="Calibri Light" w:hAnsi="Calibri Light" w:cs="Calibri Light"/>
        </w:rPr>
        <w:t xml:space="preserve">riminal </w:t>
      </w:r>
      <w:r w:rsidR="00963A7B" w:rsidRPr="00A24D5E">
        <w:rPr>
          <w:rFonts w:ascii="Calibri Light" w:hAnsi="Calibri Light" w:cs="Calibri Light"/>
        </w:rPr>
        <w:t>j</w:t>
      </w:r>
      <w:r w:rsidRPr="00A24D5E">
        <w:rPr>
          <w:rFonts w:ascii="Calibri Light" w:hAnsi="Calibri Light" w:cs="Calibri Light"/>
        </w:rPr>
        <w:t xml:space="preserve">ustice organizations meet on a regular basis to discuss investments and strategies with a particular focus on gun crimes and gun violence. To further improve the </w:t>
      </w:r>
      <w:r w:rsidR="00371DF2">
        <w:rPr>
          <w:rFonts w:ascii="Calibri Light" w:hAnsi="Calibri Light" w:cs="Calibri Light"/>
        </w:rPr>
        <w:t>C</w:t>
      </w:r>
      <w:r w:rsidR="006741A0" w:rsidRPr="00A24D5E">
        <w:rPr>
          <w:rFonts w:ascii="Calibri Light" w:hAnsi="Calibri Light" w:cs="Calibri Light"/>
        </w:rPr>
        <w:t xml:space="preserve">ity’s </w:t>
      </w:r>
      <w:r w:rsidRPr="00A24D5E">
        <w:rPr>
          <w:rFonts w:ascii="Calibri Light" w:hAnsi="Calibri Light" w:cs="Calibri Light"/>
        </w:rPr>
        <w:t>overall operational efficiency, MOCJ propose</w:t>
      </w:r>
      <w:r w:rsidR="006741A0" w:rsidRPr="00A24D5E">
        <w:rPr>
          <w:rFonts w:ascii="Calibri Light" w:hAnsi="Calibri Light" w:cs="Calibri Light"/>
        </w:rPr>
        <w:t>s</w:t>
      </w:r>
      <w:r w:rsidRPr="00A24D5E">
        <w:rPr>
          <w:rFonts w:ascii="Calibri Light" w:hAnsi="Calibri Light" w:cs="Calibri Light"/>
        </w:rPr>
        <w:t xml:space="preserve"> expanding upon these collaborative approaches.</w:t>
      </w:r>
      <w:r w:rsidRPr="00EC5397">
        <w:rPr>
          <w:rFonts w:ascii="Calibri Light" w:hAnsi="Calibri Light" w:cs="Calibri Light"/>
        </w:rPr>
        <w:t xml:space="preserve"> </w:t>
      </w:r>
      <w:r w:rsidRPr="00A24D5E">
        <w:rPr>
          <w:rFonts w:ascii="Calibri Light" w:hAnsi="Calibri Light" w:cs="Calibri Light"/>
        </w:rPr>
        <w:t xml:space="preserve">Together with existing law enforcement partners at the state and local levels, the goal would be to create a centralized database containing firearms trafficking summary </w:t>
      </w:r>
      <w:r w:rsidR="00FB6E73">
        <w:rPr>
          <w:rFonts w:ascii="Calibri Light" w:hAnsi="Calibri Light" w:cs="Calibri Light"/>
        </w:rPr>
        <w:t>t</w:t>
      </w:r>
      <w:r w:rsidRPr="00A24D5E">
        <w:rPr>
          <w:rFonts w:ascii="Calibri Light" w:hAnsi="Calibri Light" w:cs="Calibri Light"/>
        </w:rPr>
        <w:t xml:space="preserve">race data and other related gun violence data, including any data covered by this report so that such data is easily accessible in real time.  In the coming year, MOCJ and NYPD will continue to explore how to build on existing collaborations to streamline and improve data collection and sharing.  </w:t>
      </w:r>
    </w:p>
    <w:p w14:paraId="3EDF08BD" w14:textId="3C451537" w:rsidR="00621EB2" w:rsidRPr="009C4EA1" w:rsidRDefault="00621EB2" w:rsidP="009C4EA1">
      <w:pPr>
        <w:pStyle w:val="xxxxmsonormal"/>
        <w:shd w:val="clear" w:color="auto" w:fill="FFFFFF"/>
        <w:spacing w:before="0" w:after="0"/>
        <w:jc w:val="both"/>
        <w:rPr>
          <w:rFonts w:ascii="Calibri Light" w:hAnsi="Calibri Light" w:cs="Calibri Light"/>
        </w:rPr>
      </w:pPr>
      <w:r w:rsidRPr="00A24D5E">
        <w:rPr>
          <w:rFonts w:ascii="Calibri Light" w:hAnsi="Calibri Light" w:cs="Calibri Light"/>
        </w:rPr>
        <w:t xml:space="preserve"> </w:t>
      </w:r>
    </w:p>
    <w:p w14:paraId="5204AB08" w14:textId="0AB09049" w:rsidR="00975BB1" w:rsidRPr="00EC5397" w:rsidRDefault="0082049E" w:rsidP="00EB5869">
      <w:pPr>
        <w:pStyle w:val="NoSpacing"/>
        <w:numPr>
          <w:ilvl w:val="0"/>
          <w:numId w:val="14"/>
        </w:numPr>
        <w:jc w:val="both"/>
        <w:rPr>
          <w:rFonts w:ascii="Calibri Light" w:eastAsia="Carlito" w:hAnsi="Calibri Light" w:cs="Calibri Light"/>
          <w:b/>
          <w:bCs/>
        </w:rPr>
      </w:pPr>
      <w:bookmarkStart w:id="0" w:name="_Hlk144127254"/>
      <w:r w:rsidRPr="00EC5397">
        <w:rPr>
          <w:rStyle w:val="xcontentpasted0"/>
          <w:rFonts w:ascii="Calibri Light" w:hAnsi="Calibri Light" w:cs="Calibri Light" w:hint="eastAsia"/>
          <w:b/>
          <w:bCs/>
        </w:rPr>
        <w:t>Recommendations for strengthening law enforcement</w:t>
      </w:r>
      <w:r w:rsidRPr="00EC5397">
        <w:rPr>
          <w:rStyle w:val="xcontentpasted0"/>
          <w:rFonts w:ascii="Calibri Light" w:hAnsi="Calibri Light" w:cs="Calibri Light" w:hint="eastAsia"/>
          <w:b/>
          <w:bCs/>
        </w:rPr>
        <w:t>’</w:t>
      </w:r>
      <w:r w:rsidRPr="00EC5397">
        <w:rPr>
          <w:rStyle w:val="xcontentpasted0"/>
          <w:rFonts w:ascii="Calibri Light" w:hAnsi="Calibri Light" w:cs="Calibri Light" w:hint="eastAsia"/>
          <w:b/>
          <w:bCs/>
        </w:rPr>
        <w:t xml:space="preserve">s ability to trace firearms, including whether increase microstamping would be feasible and effective: </w:t>
      </w:r>
      <w:bookmarkEnd w:id="0"/>
    </w:p>
    <w:p w14:paraId="182237BD" w14:textId="77777777" w:rsidR="00975BB1" w:rsidRPr="00EC5397" w:rsidRDefault="00975BB1" w:rsidP="00EC5397">
      <w:pPr>
        <w:pStyle w:val="NoSpacing"/>
        <w:jc w:val="both"/>
        <w:rPr>
          <w:rFonts w:ascii="Calibri Light" w:eastAsia="Carlito" w:hAnsi="Calibri Light" w:cs="Calibri Light"/>
          <w:b/>
          <w:bCs/>
        </w:rPr>
      </w:pPr>
    </w:p>
    <w:p w14:paraId="73C0FB5D" w14:textId="5949DDA8" w:rsidR="00975BB1" w:rsidRPr="00EC5397" w:rsidRDefault="0082049E" w:rsidP="00761CC7">
      <w:pPr>
        <w:pStyle w:val="NoSpacing"/>
        <w:jc w:val="both"/>
        <w:rPr>
          <w:rFonts w:ascii="Calibri Light" w:hAnsi="Calibri Light" w:cs="Calibri Light"/>
          <w:b/>
          <w:bCs/>
          <w:i/>
          <w:iCs/>
        </w:rPr>
      </w:pPr>
      <w:r w:rsidRPr="00EC5397">
        <w:rPr>
          <w:rFonts w:ascii="Calibri Light" w:hAnsi="Calibri Light" w:cs="Calibri Light" w:hint="eastAsia"/>
          <w:b/>
          <w:bCs/>
          <w:i/>
          <w:iCs/>
        </w:rPr>
        <w:t>Microstamping</w:t>
      </w:r>
    </w:p>
    <w:p w14:paraId="2BB722CA" w14:textId="77777777" w:rsidR="000B14B0" w:rsidRPr="00EC5397" w:rsidRDefault="000B14B0" w:rsidP="00EC5397">
      <w:pPr>
        <w:pStyle w:val="NoSpacing"/>
        <w:jc w:val="both"/>
        <w:rPr>
          <w:rFonts w:ascii="Calibri Light" w:eastAsia="Carlito" w:hAnsi="Calibri Light" w:cs="Calibri Light"/>
          <w:b/>
          <w:bCs/>
          <w:i/>
          <w:iCs/>
        </w:rPr>
      </w:pPr>
    </w:p>
    <w:p w14:paraId="4D781758" w14:textId="48DEE7F7" w:rsidR="00975BB1" w:rsidRPr="00A24D5E" w:rsidRDefault="00A82395" w:rsidP="00EC5397">
      <w:pPr>
        <w:pStyle w:val="xxxxmsonormal"/>
        <w:shd w:val="clear" w:color="auto" w:fill="FFFFFF"/>
        <w:spacing w:before="0" w:after="0"/>
        <w:jc w:val="both"/>
        <w:rPr>
          <w:rFonts w:ascii="Calibri Light" w:eastAsia="Calibri Light" w:hAnsi="Calibri Light" w:cs="Calibri Light"/>
          <w:kern w:val="2"/>
        </w:rPr>
      </w:pPr>
      <w:r>
        <w:rPr>
          <w:rFonts w:ascii="Calibri Light" w:hAnsi="Calibri Light" w:cs="Calibri Light"/>
        </w:rPr>
        <w:t>Microstamping</w:t>
      </w:r>
      <w:r w:rsidR="008661F2" w:rsidRPr="00A24D5E">
        <w:rPr>
          <w:rFonts w:ascii="Calibri Light" w:hAnsi="Calibri Light" w:cs="Calibri Light"/>
        </w:rPr>
        <w:t xml:space="preserve"> laws enable law enforcement to solve more gun crimes by </w:t>
      </w:r>
      <w:r w:rsidR="001245D8">
        <w:rPr>
          <w:rFonts w:ascii="Calibri Light" w:hAnsi="Calibri Light" w:cs="Calibri Light"/>
        </w:rPr>
        <w:t>following</w:t>
      </w:r>
      <w:r w:rsidR="008661F2" w:rsidRPr="00A24D5E">
        <w:rPr>
          <w:rFonts w:ascii="Calibri Light" w:hAnsi="Calibri Light" w:cs="Calibri Light"/>
        </w:rPr>
        <w:t xml:space="preserve"> the chain of custody of a firearm used in a crime.</w:t>
      </w:r>
      <w:r w:rsidR="00515F36">
        <w:rPr>
          <w:rStyle w:val="FootnoteReference"/>
          <w:rFonts w:ascii="Calibri Light" w:hAnsi="Calibri Light" w:cs="Calibri Light"/>
        </w:rPr>
        <w:footnoteReference w:id="16"/>
      </w:r>
      <w:r w:rsidR="008661F2" w:rsidRPr="00A24D5E">
        <w:rPr>
          <w:rFonts w:ascii="Calibri Light" w:hAnsi="Calibri Light" w:cs="Calibri Light"/>
        </w:rPr>
        <w:t xml:space="preserve"> State law currently requires that the </w:t>
      </w:r>
      <w:r w:rsidR="00AE7559" w:rsidRPr="00A24D5E">
        <w:rPr>
          <w:rFonts w:ascii="Calibri Light" w:hAnsi="Calibri Light" w:cs="Calibri Light"/>
        </w:rPr>
        <w:t xml:space="preserve">New York </w:t>
      </w:r>
      <w:r w:rsidR="008661F2" w:rsidRPr="00A24D5E">
        <w:rPr>
          <w:rFonts w:ascii="Calibri Light" w:hAnsi="Calibri Light" w:cs="Calibri Light"/>
        </w:rPr>
        <w:t>State Department of Criminal Justice Services (</w:t>
      </w:r>
      <w:r w:rsidR="00C92508">
        <w:rPr>
          <w:rFonts w:ascii="Calibri Light" w:hAnsi="Calibri Light" w:cs="Calibri Light"/>
        </w:rPr>
        <w:t>“</w:t>
      </w:r>
      <w:r w:rsidR="008661F2" w:rsidRPr="00A24D5E">
        <w:rPr>
          <w:rFonts w:ascii="Calibri Light" w:hAnsi="Calibri Light" w:cs="Calibri Light"/>
        </w:rPr>
        <w:t>DCJS</w:t>
      </w:r>
      <w:r w:rsidR="00C92508">
        <w:rPr>
          <w:rFonts w:ascii="Calibri Light" w:hAnsi="Calibri Light" w:cs="Calibri Light"/>
        </w:rPr>
        <w:t>”</w:t>
      </w:r>
      <w:r w:rsidR="008661F2" w:rsidRPr="00A24D5E">
        <w:rPr>
          <w:rFonts w:ascii="Calibri Light" w:hAnsi="Calibri Light" w:cs="Calibri Light"/>
        </w:rPr>
        <w:t>) study the feasibility of microstamping.</w:t>
      </w:r>
      <w:r w:rsidR="00FB6E73">
        <w:rPr>
          <w:rStyle w:val="FootnoteReference"/>
          <w:rFonts w:ascii="Calibri Light" w:hAnsi="Calibri Light" w:cs="Calibri Light"/>
        </w:rPr>
        <w:footnoteReference w:id="17"/>
      </w:r>
      <w:r w:rsidR="008661F2" w:rsidRPr="00A24D5E">
        <w:rPr>
          <w:rFonts w:ascii="Calibri Light" w:hAnsi="Calibri Light" w:cs="Calibri Light"/>
        </w:rPr>
        <w:t xml:space="preserve"> If deemed feasible, this would establish a mandate for newly purchased handguns only. The NYPD suggests that microstamping ammunition would enable law enforcement to track who purchased the ammunition, enhancing any investigations regarding NIBIN/Loaded gun cases. If deemed feasible, </w:t>
      </w:r>
      <w:r w:rsidR="00AE7559" w:rsidRPr="00A24D5E">
        <w:rPr>
          <w:rFonts w:ascii="Calibri Light" w:hAnsi="Calibri Light" w:cs="Calibri Light"/>
        </w:rPr>
        <w:t xml:space="preserve">the </w:t>
      </w:r>
      <w:r w:rsidR="004D3554">
        <w:rPr>
          <w:rFonts w:ascii="Calibri Light" w:hAnsi="Calibri Light" w:cs="Calibri Light"/>
        </w:rPr>
        <w:t>c</w:t>
      </w:r>
      <w:r w:rsidR="00AE7559" w:rsidRPr="00A24D5E">
        <w:rPr>
          <w:rFonts w:ascii="Calibri Light" w:hAnsi="Calibri Light" w:cs="Calibri Light"/>
        </w:rPr>
        <w:t xml:space="preserve">ity would need to engage in further research to determine if microstamping would be effective given the limitations of </w:t>
      </w:r>
      <w:r w:rsidR="00774BF6">
        <w:rPr>
          <w:rFonts w:ascii="Calibri Light" w:hAnsi="Calibri Light" w:cs="Calibri Light"/>
        </w:rPr>
        <w:t>s</w:t>
      </w:r>
      <w:r w:rsidR="00AE7559" w:rsidRPr="00A24D5E">
        <w:rPr>
          <w:rFonts w:ascii="Calibri Light" w:hAnsi="Calibri Light" w:cs="Calibri Light"/>
        </w:rPr>
        <w:t xml:space="preserve">tate or local laws and the large percentage of guns that originate from out-of-state, as discussed in this report.  </w:t>
      </w:r>
    </w:p>
    <w:p w14:paraId="13246EDA" w14:textId="77777777" w:rsidR="00975BB1" w:rsidRPr="00A24D5E" w:rsidRDefault="00975BB1" w:rsidP="00EC5397">
      <w:pPr>
        <w:pStyle w:val="NoSpacing"/>
        <w:jc w:val="both"/>
        <w:rPr>
          <w:rFonts w:ascii="Calibri Light" w:eastAsia="Calibri Light" w:hAnsi="Calibri Light" w:cs="Calibri Light"/>
        </w:rPr>
      </w:pPr>
    </w:p>
    <w:p w14:paraId="154E6D2E" w14:textId="3F919599" w:rsidR="000B14B0" w:rsidRPr="00EC5397" w:rsidRDefault="0082049E" w:rsidP="00EC5397">
      <w:pPr>
        <w:pStyle w:val="NoSpacing"/>
        <w:jc w:val="both"/>
        <w:rPr>
          <w:rFonts w:ascii="Calibri Light" w:hAnsi="Calibri Light" w:cs="Calibri Light"/>
          <w:b/>
          <w:bCs/>
          <w:i/>
          <w:iCs/>
        </w:rPr>
      </w:pPr>
      <w:bookmarkStart w:id="1" w:name="_Hlk144125929"/>
      <w:r w:rsidRPr="00EC5397">
        <w:rPr>
          <w:rFonts w:ascii="Calibri Light" w:hAnsi="Calibri Light" w:cs="Calibri Light" w:hint="eastAsia"/>
          <w:b/>
          <w:bCs/>
          <w:i/>
          <w:iCs/>
        </w:rPr>
        <w:t>Enhanced Data Tracking and Technology Tools</w:t>
      </w:r>
    </w:p>
    <w:p w14:paraId="2933E6E4" w14:textId="69A5B645" w:rsidR="00975BB1" w:rsidRPr="00EC5397" w:rsidRDefault="0082049E" w:rsidP="00EC5397">
      <w:pPr>
        <w:pStyle w:val="NoSpacing"/>
        <w:jc w:val="both"/>
        <w:rPr>
          <w:rFonts w:ascii="Calibri Light" w:eastAsia="Carlito" w:hAnsi="Calibri Light" w:cs="Calibri Light"/>
          <w:b/>
          <w:bCs/>
          <w:i/>
          <w:iCs/>
        </w:rPr>
      </w:pPr>
      <w:r w:rsidRPr="00EC5397">
        <w:rPr>
          <w:rFonts w:ascii="Calibri Light" w:hAnsi="Calibri Light" w:cs="Calibri Light" w:hint="eastAsia"/>
          <w:b/>
          <w:bCs/>
          <w:i/>
          <w:iCs/>
        </w:rPr>
        <w:t xml:space="preserve"> </w:t>
      </w:r>
    </w:p>
    <w:p w14:paraId="1321C515" w14:textId="5EDB8F93" w:rsidR="00364887" w:rsidRPr="00EC5397" w:rsidRDefault="00CA7DB7">
      <w:pPr>
        <w:pStyle w:val="NoSpacing"/>
        <w:jc w:val="both"/>
        <w:rPr>
          <w:rFonts w:ascii="Calibri Light" w:eastAsia="Calibri Light" w:hAnsi="Calibri Light" w:cs="Calibri Light"/>
        </w:rPr>
      </w:pPr>
      <w:r w:rsidRPr="00EC5397">
        <w:rPr>
          <w:rFonts w:ascii="Calibri Light" w:eastAsia="Calibri Light" w:hAnsi="Calibri Light" w:cs="Calibri Light"/>
        </w:rPr>
        <w:t xml:space="preserve">Despite </w:t>
      </w:r>
      <w:r w:rsidR="000E5A7F">
        <w:rPr>
          <w:rFonts w:ascii="Calibri Light" w:eastAsia="Calibri Light" w:hAnsi="Calibri Light" w:cs="Calibri Light"/>
        </w:rPr>
        <w:t>evidence</w:t>
      </w:r>
      <w:r w:rsidRPr="00EC5397">
        <w:rPr>
          <w:rFonts w:ascii="Calibri Light" w:eastAsia="Calibri Light" w:hAnsi="Calibri Light" w:cs="Calibri Light"/>
        </w:rPr>
        <w:t xml:space="preserve"> that NYC’s illegal guns are being trafficked from other states, federal law</w:t>
      </w:r>
      <w:r w:rsidR="00AD19DB">
        <w:rPr>
          <w:rFonts w:ascii="Calibri Light" w:eastAsia="Calibri Light" w:hAnsi="Calibri Light" w:cs="Calibri Light"/>
        </w:rPr>
        <w:t xml:space="preserve"> </w:t>
      </w:r>
      <w:r w:rsidRPr="00EC5397">
        <w:rPr>
          <w:rFonts w:ascii="Calibri Light" w:eastAsia="Calibri Light" w:hAnsi="Calibri Light" w:cs="Calibri Light"/>
        </w:rPr>
        <w:t>prohibit</w:t>
      </w:r>
      <w:r w:rsidR="00193EF4">
        <w:rPr>
          <w:rFonts w:ascii="Calibri Light" w:eastAsia="Calibri Light" w:hAnsi="Calibri Light" w:cs="Calibri Light"/>
        </w:rPr>
        <w:t>s</w:t>
      </w:r>
      <w:r w:rsidRPr="00EC5397">
        <w:rPr>
          <w:rFonts w:ascii="Calibri Light" w:eastAsia="Calibri Light" w:hAnsi="Calibri Light" w:cs="Calibri Light"/>
        </w:rPr>
        <w:t xml:space="preserve"> the creation of a comprehensive central database </w:t>
      </w:r>
      <w:r w:rsidR="006B3BEC">
        <w:rPr>
          <w:rFonts w:ascii="Calibri Light" w:eastAsia="Calibri Light" w:hAnsi="Calibri Light" w:cs="Calibri Light"/>
        </w:rPr>
        <w:t>logging the</w:t>
      </w:r>
      <w:r w:rsidRPr="00EC5397">
        <w:rPr>
          <w:rFonts w:ascii="Calibri Light" w:eastAsia="Calibri Light" w:hAnsi="Calibri Light" w:cs="Calibri Light"/>
        </w:rPr>
        <w:t xml:space="preserve"> </w:t>
      </w:r>
      <w:r w:rsidR="001D56AF">
        <w:rPr>
          <w:rFonts w:ascii="Calibri Light" w:eastAsia="Calibri Light" w:hAnsi="Calibri Light" w:cs="Calibri Light"/>
        </w:rPr>
        <w:t xml:space="preserve">registration of </w:t>
      </w:r>
      <w:r w:rsidRPr="00EC5397">
        <w:rPr>
          <w:rFonts w:ascii="Calibri Light" w:eastAsia="Calibri Light" w:hAnsi="Calibri Light" w:cs="Calibri Light"/>
        </w:rPr>
        <w:t>firearms</w:t>
      </w:r>
      <w:r w:rsidR="008C15A4">
        <w:rPr>
          <w:rFonts w:ascii="Calibri Light" w:eastAsia="Calibri Light" w:hAnsi="Calibri Light" w:cs="Calibri Light"/>
        </w:rPr>
        <w:t xml:space="preserve">, </w:t>
      </w:r>
      <w:r w:rsidRPr="00EC5397">
        <w:rPr>
          <w:rFonts w:ascii="Calibri Light" w:eastAsia="Calibri Light" w:hAnsi="Calibri Light" w:cs="Calibri Light"/>
        </w:rPr>
        <w:t>firearms purchasers</w:t>
      </w:r>
      <w:r w:rsidR="008C15A4">
        <w:rPr>
          <w:rFonts w:ascii="Calibri Light" w:eastAsia="Calibri Light" w:hAnsi="Calibri Light" w:cs="Calibri Light"/>
        </w:rPr>
        <w:t>, or firearms transactions</w:t>
      </w:r>
      <w:r w:rsidR="000E34DE">
        <w:rPr>
          <w:rFonts w:ascii="Calibri Light" w:eastAsia="Calibri Light" w:hAnsi="Calibri Light" w:cs="Calibri Light"/>
        </w:rPr>
        <w:t>,</w:t>
      </w:r>
      <w:r w:rsidR="006B3BEC">
        <w:rPr>
          <w:rFonts w:ascii="Calibri Light" w:eastAsia="Calibri Light" w:hAnsi="Calibri Light" w:cs="Calibri Light"/>
        </w:rPr>
        <w:t xml:space="preserve"> with </w:t>
      </w:r>
      <w:r w:rsidR="000E34DE">
        <w:rPr>
          <w:rFonts w:ascii="Calibri Light" w:eastAsia="Calibri Light" w:hAnsi="Calibri Light" w:cs="Calibri Light"/>
        </w:rPr>
        <w:t>few</w:t>
      </w:r>
      <w:r w:rsidR="006B3BEC">
        <w:rPr>
          <w:rFonts w:ascii="Calibri Light" w:eastAsia="Calibri Light" w:hAnsi="Calibri Light" w:cs="Calibri Light"/>
        </w:rPr>
        <w:t xml:space="preserve"> exceptions</w:t>
      </w:r>
      <w:r w:rsidRPr="00EC5397">
        <w:rPr>
          <w:rFonts w:ascii="Calibri Light" w:eastAsia="Calibri Light" w:hAnsi="Calibri Light" w:cs="Calibri Light"/>
        </w:rPr>
        <w:t>.</w:t>
      </w:r>
      <w:r w:rsidR="00AD19DB">
        <w:rPr>
          <w:rStyle w:val="FootnoteReference"/>
          <w:rFonts w:ascii="Calibri Light" w:eastAsia="Calibri Light" w:hAnsi="Calibri Light" w:cs="Calibri Light"/>
        </w:rPr>
        <w:footnoteReference w:id="18"/>
      </w:r>
      <w:r w:rsidRPr="00EC5397">
        <w:rPr>
          <w:rFonts w:ascii="Calibri Light" w:eastAsia="Calibri Light" w:hAnsi="Calibri Light" w:cs="Calibri Light"/>
        </w:rPr>
        <w:t xml:space="preserve"> </w:t>
      </w:r>
      <w:r w:rsidR="000E5A7F">
        <w:rPr>
          <w:rFonts w:ascii="Calibri Light" w:eastAsia="Calibri Light" w:hAnsi="Calibri Light" w:cs="Calibri Light"/>
        </w:rPr>
        <w:t xml:space="preserve">For example, </w:t>
      </w:r>
      <w:r w:rsidR="006B3BEC">
        <w:rPr>
          <w:rFonts w:ascii="Calibri Light" w:eastAsia="Calibri Light" w:hAnsi="Calibri Light" w:cs="Calibri Light"/>
        </w:rPr>
        <w:t>although</w:t>
      </w:r>
      <w:r w:rsidR="000E5A7F">
        <w:rPr>
          <w:rFonts w:ascii="Calibri Light" w:eastAsia="Calibri Light" w:hAnsi="Calibri Light" w:cs="Calibri Light"/>
        </w:rPr>
        <w:t xml:space="preserve"> t</w:t>
      </w:r>
      <w:r w:rsidRPr="00EC5397">
        <w:rPr>
          <w:rFonts w:ascii="Calibri Light" w:eastAsia="Calibri Light" w:hAnsi="Calibri Light" w:cs="Calibri Light"/>
        </w:rPr>
        <w:t>he National Instant Criminal Background Check System (</w:t>
      </w:r>
      <w:r w:rsidR="004A71C3">
        <w:rPr>
          <w:rFonts w:ascii="Calibri Light" w:eastAsia="Calibri Light" w:hAnsi="Calibri Light" w:cs="Calibri Light"/>
        </w:rPr>
        <w:t>“</w:t>
      </w:r>
      <w:r w:rsidRPr="00EC5397">
        <w:rPr>
          <w:rFonts w:ascii="Calibri Light" w:eastAsia="Calibri Light" w:hAnsi="Calibri Light" w:cs="Calibri Light"/>
        </w:rPr>
        <w:t>NICS</w:t>
      </w:r>
      <w:r w:rsidR="004A71C3">
        <w:rPr>
          <w:rFonts w:ascii="Calibri Light" w:eastAsia="Calibri Light" w:hAnsi="Calibri Light" w:cs="Calibri Light"/>
        </w:rPr>
        <w:t>”</w:t>
      </w:r>
      <w:r w:rsidR="006B3BEC">
        <w:rPr>
          <w:rFonts w:ascii="Calibri Light" w:eastAsia="Calibri Light" w:hAnsi="Calibri Light" w:cs="Calibri Light"/>
        </w:rPr>
        <w:t xml:space="preserve">) is an imperative tool </w:t>
      </w:r>
      <w:r w:rsidR="000E34DE">
        <w:rPr>
          <w:rFonts w:ascii="Calibri Light" w:eastAsia="Calibri Light" w:hAnsi="Calibri Light" w:cs="Calibri Light"/>
        </w:rPr>
        <w:t>for conducting</w:t>
      </w:r>
      <w:r w:rsidR="006B3BEC">
        <w:rPr>
          <w:rFonts w:ascii="Calibri Light" w:eastAsia="Calibri Light" w:hAnsi="Calibri Light" w:cs="Calibri Light"/>
        </w:rPr>
        <w:t xml:space="preserve"> </w:t>
      </w:r>
      <w:r w:rsidR="006B3BEC">
        <w:rPr>
          <w:rFonts w:ascii="Calibri Light" w:eastAsia="Calibri Light" w:hAnsi="Calibri Light" w:cs="Calibri Light"/>
        </w:rPr>
        <w:lastRenderedPageBreak/>
        <w:t>background checks on potential firearms purchasers to verify the purchaser is not federally or state prohibited from possessing or receiving a firearm</w:t>
      </w:r>
      <w:r w:rsidR="000E5A7F">
        <w:rPr>
          <w:rFonts w:ascii="Calibri Light" w:eastAsia="Calibri Light" w:hAnsi="Calibri Light" w:cs="Calibri Light"/>
        </w:rPr>
        <w:t>, federal law prohibits using the NICS</w:t>
      </w:r>
      <w:r w:rsidR="00CB6EF6">
        <w:rPr>
          <w:rFonts w:ascii="Calibri Light" w:eastAsia="Calibri Light" w:hAnsi="Calibri Light" w:cs="Calibri Light"/>
        </w:rPr>
        <w:t xml:space="preserve"> to create a database of registered firearms or firearm owners.</w:t>
      </w:r>
      <w:r w:rsidR="00CB6EF6" w:rsidRPr="00CB6EF6">
        <w:rPr>
          <w:rStyle w:val="FootnoteReference"/>
          <w:rFonts w:ascii="Calibri Light" w:eastAsia="Calibri Light" w:hAnsi="Calibri Light" w:cs="Calibri Light"/>
        </w:rPr>
        <w:t xml:space="preserve"> </w:t>
      </w:r>
      <w:r w:rsidR="00CB6EF6" w:rsidRPr="00DE74EE">
        <w:rPr>
          <w:rStyle w:val="FootnoteReference"/>
          <w:rFonts w:ascii="Calibri Light" w:eastAsia="Calibri Light" w:hAnsi="Calibri Light" w:cs="Calibri Light"/>
        </w:rPr>
        <w:footnoteReference w:id="19"/>
      </w:r>
      <w:r w:rsidRPr="00EC5397">
        <w:rPr>
          <w:rFonts w:ascii="Calibri Light" w:eastAsia="Calibri Light" w:hAnsi="Calibri Light" w:cs="Calibri Light"/>
        </w:rPr>
        <w:t xml:space="preserve"> </w:t>
      </w:r>
      <w:r w:rsidR="006B3BEC">
        <w:rPr>
          <w:rFonts w:ascii="Calibri Light" w:eastAsia="Calibri Light" w:hAnsi="Calibri Light" w:cs="Calibri Light"/>
        </w:rPr>
        <w:t>Such a</w:t>
      </w:r>
      <w:r w:rsidR="00CB6EF6">
        <w:rPr>
          <w:rFonts w:ascii="Calibri Light" w:eastAsia="Calibri Light" w:hAnsi="Calibri Light" w:cs="Calibri Light"/>
        </w:rPr>
        <w:t xml:space="preserve"> database could</w:t>
      </w:r>
      <w:r w:rsidRPr="00EC5397">
        <w:rPr>
          <w:rFonts w:ascii="Calibri Light" w:eastAsia="Calibri Light" w:hAnsi="Calibri Light" w:cs="Calibri Light"/>
        </w:rPr>
        <w:t xml:space="preserve"> be a useful method of curbing illegal gun activity and encouraging responsible gun practices by helping law enforcement quickly and reliably trace firearms</w:t>
      </w:r>
      <w:r w:rsidR="00CB6EF6">
        <w:rPr>
          <w:rFonts w:ascii="Calibri Light" w:eastAsia="Calibri Light" w:hAnsi="Calibri Light" w:cs="Calibri Light"/>
        </w:rPr>
        <w:t>.</w:t>
      </w:r>
      <w:r w:rsidRPr="00EC5397">
        <w:rPr>
          <w:rFonts w:ascii="Calibri Light" w:eastAsia="Calibri Light" w:hAnsi="Calibri Light" w:cs="Calibri Light"/>
        </w:rPr>
        <w:t xml:space="preserve"> </w:t>
      </w:r>
    </w:p>
    <w:p w14:paraId="511DD1AA" w14:textId="77777777" w:rsidR="00364887" w:rsidRDefault="00364887">
      <w:pPr>
        <w:pStyle w:val="NoSpacing"/>
        <w:jc w:val="both"/>
        <w:rPr>
          <w:rFonts w:ascii="Calibri Light" w:eastAsia="Calibri Light" w:hAnsi="Calibri Light" w:cs="Calibri Light"/>
          <w:strike/>
        </w:rPr>
      </w:pPr>
    </w:p>
    <w:p w14:paraId="472D8003" w14:textId="5B324006" w:rsidR="00975BB1" w:rsidRPr="00A24D5E" w:rsidRDefault="0082049E" w:rsidP="00EC5397">
      <w:pPr>
        <w:pStyle w:val="NoSpacing"/>
        <w:jc w:val="both"/>
        <w:rPr>
          <w:rFonts w:ascii="Calibri Light" w:eastAsia="Calibri Light" w:hAnsi="Calibri Light" w:cs="Calibri Light"/>
        </w:rPr>
      </w:pPr>
      <w:r w:rsidRPr="00A24D5E">
        <w:rPr>
          <w:rFonts w:ascii="Calibri Light" w:hAnsi="Calibri Light" w:cs="Calibri Light"/>
        </w:rPr>
        <w:t>New technology solutions can be further used to help identify suspects and those carrying guns. For example, the ATF’s National Integrated Ballistics Information Network (NIBIN)</w:t>
      </w:r>
      <w:r w:rsidR="00AE7559" w:rsidRPr="00A24D5E">
        <w:rPr>
          <w:rFonts w:ascii="Calibri Light" w:hAnsi="Calibri Light" w:cs="Calibri Light"/>
        </w:rPr>
        <w:t>, housed within the NIBIN Enforcement Support System (NESS),</w:t>
      </w:r>
      <w:r w:rsidRPr="00A24D5E">
        <w:rPr>
          <w:rFonts w:ascii="Calibri Light" w:hAnsi="Calibri Light" w:cs="Calibri Light"/>
        </w:rPr>
        <w:t xml:space="preserve"> provides </w:t>
      </w:r>
      <w:r w:rsidR="00AA6076">
        <w:rPr>
          <w:rFonts w:ascii="Calibri Light" w:hAnsi="Calibri Light" w:cs="Calibri Light"/>
        </w:rPr>
        <w:t>f</w:t>
      </w:r>
      <w:r w:rsidRPr="00A24D5E">
        <w:rPr>
          <w:rFonts w:ascii="Calibri Light" w:hAnsi="Calibri Light" w:cs="Calibri Light"/>
        </w:rPr>
        <w:t xml:space="preserve">ederal, </w:t>
      </w:r>
      <w:r w:rsidR="00AA6076">
        <w:rPr>
          <w:rFonts w:ascii="Calibri Light" w:hAnsi="Calibri Light" w:cs="Calibri Light"/>
        </w:rPr>
        <w:t>s</w:t>
      </w:r>
      <w:r w:rsidRPr="00A24D5E">
        <w:rPr>
          <w:rFonts w:ascii="Calibri Light" w:hAnsi="Calibri Light" w:cs="Calibri Light"/>
        </w:rPr>
        <w:t xml:space="preserve">tate, </w:t>
      </w:r>
      <w:r w:rsidR="00AA6076">
        <w:rPr>
          <w:rFonts w:ascii="Calibri Light" w:hAnsi="Calibri Light" w:cs="Calibri Light"/>
        </w:rPr>
        <w:t>t</w:t>
      </w:r>
      <w:r w:rsidRPr="00A24D5E">
        <w:rPr>
          <w:rFonts w:ascii="Calibri Light" w:hAnsi="Calibri Light" w:cs="Calibri Light"/>
        </w:rPr>
        <w:t>ribal, and local law enforcement with NIBIN hits and leads linking ballistic evidence between crime scenes and firearms recovered by law enforcement. The NYPD’s use of the ATF system has drastically reduced the amount of time needed to analyze ballistic material</w:t>
      </w:r>
      <w:r w:rsidR="008661F2" w:rsidRPr="00A24D5E">
        <w:rPr>
          <w:rFonts w:ascii="Calibri Light" w:hAnsi="Calibri Light" w:cs="Calibri Light"/>
        </w:rPr>
        <w:t>, from weeks to days</w:t>
      </w:r>
      <w:r w:rsidRPr="00A24D5E">
        <w:rPr>
          <w:rFonts w:ascii="Calibri Light" w:hAnsi="Calibri Light" w:cs="Calibri Light"/>
        </w:rPr>
        <w:t xml:space="preserve">. </w:t>
      </w:r>
    </w:p>
    <w:p w14:paraId="3794BBFF" w14:textId="77777777" w:rsidR="00975BB1" w:rsidRPr="00A24D5E" w:rsidRDefault="00975BB1" w:rsidP="00EC5397">
      <w:pPr>
        <w:pStyle w:val="NoSpacing"/>
        <w:jc w:val="both"/>
        <w:rPr>
          <w:rFonts w:ascii="Calibri Light" w:eastAsia="Calibri Light" w:hAnsi="Calibri Light" w:cs="Calibri Light"/>
        </w:rPr>
      </w:pPr>
    </w:p>
    <w:p w14:paraId="5FFCF55C" w14:textId="15F7E5C5" w:rsidR="00975BB1" w:rsidRPr="00A24D5E" w:rsidRDefault="0082049E" w:rsidP="00EC5397">
      <w:pPr>
        <w:pStyle w:val="NoSpacing"/>
        <w:jc w:val="both"/>
        <w:rPr>
          <w:rFonts w:ascii="Calibri Light" w:eastAsia="Calibri Light" w:hAnsi="Calibri Light" w:cs="Calibri Light"/>
        </w:rPr>
      </w:pPr>
      <w:r w:rsidRPr="00A24D5E">
        <w:rPr>
          <w:rFonts w:ascii="Calibri Light" w:hAnsi="Calibri Light" w:cs="Calibri Light"/>
        </w:rPr>
        <w:t xml:space="preserve">The NYPD and ATF’s NESS/NIBIN Enhancement pilot, referred to as </w:t>
      </w:r>
      <w:r w:rsidR="00A82395">
        <w:rPr>
          <w:rFonts w:ascii="Calibri Light" w:hAnsi="Calibri Light" w:cs="Calibri Light"/>
        </w:rPr>
        <w:t>“</w:t>
      </w:r>
      <w:r w:rsidRPr="00A24D5E">
        <w:rPr>
          <w:rFonts w:ascii="Calibri Light" w:hAnsi="Calibri Light" w:cs="Calibri Light"/>
        </w:rPr>
        <w:t>Gun Track,</w:t>
      </w:r>
      <w:r w:rsidR="00A82395">
        <w:rPr>
          <w:rFonts w:ascii="Calibri Light" w:hAnsi="Calibri Light" w:cs="Calibri Light"/>
        </w:rPr>
        <w:t>”</w:t>
      </w:r>
      <w:r w:rsidRPr="00A24D5E">
        <w:rPr>
          <w:rFonts w:ascii="Calibri Light" w:hAnsi="Calibri Light" w:cs="Calibri Light"/>
        </w:rPr>
        <w:t xml:space="preserve"> has built out a mapping dashboard to map ballistics trends and patterns as an analytical tool for prioritizing cases and case processing best practices. </w:t>
      </w:r>
      <w:r w:rsidR="00581C5B" w:rsidRPr="00A24D5E">
        <w:rPr>
          <w:rFonts w:ascii="Calibri Light" w:hAnsi="Calibri Light" w:cs="Calibri Light"/>
        </w:rPr>
        <w:t>Gun Track</w:t>
      </w:r>
      <w:r w:rsidRPr="00A24D5E">
        <w:rPr>
          <w:rFonts w:ascii="Calibri Light" w:hAnsi="Calibri Light" w:cs="Calibri Light"/>
        </w:rPr>
        <w:t xml:space="preserve"> can help trace ballistics to guns used in different boroughs and incidents that occurred at different time periods.</w:t>
      </w:r>
      <w:r w:rsidRPr="00A24D5E">
        <w:rPr>
          <w:rFonts w:ascii="Calibri Light" w:eastAsia="Calibri Light" w:hAnsi="Calibri Light" w:cs="Calibri Light"/>
          <w:vertAlign w:val="superscript"/>
        </w:rPr>
        <w:footnoteReference w:id="20"/>
      </w:r>
      <w:r w:rsidRPr="00A24D5E">
        <w:rPr>
          <w:rFonts w:ascii="Calibri Light" w:hAnsi="Calibri Light" w:cs="Calibri Light"/>
        </w:rPr>
        <w:t xml:space="preserve"> </w:t>
      </w:r>
      <w:r w:rsidR="00A82395">
        <w:rPr>
          <w:rFonts w:ascii="Calibri Light" w:hAnsi="Calibri Light" w:cs="Calibri Light"/>
        </w:rPr>
        <w:t xml:space="preserve">Through this mapping tool, law enforcement is able to quickly </w:t>
      </w:r>
      <w:r w:rsidR="00261467">
        <w:rPr>
          <w:rFonts w:ascii="Calibri Light" w:hAnsi="Calibri Light" w:cs="Calibri Light"/>
        </w:rPr>
        <w:t>pinpoint</w:t>
      </w:r>
      <w:r w:rsidRPr="00A24D5E">
        <w:rPr>
          <w:rFonts w:ascii="Calibri Light" w:hAnsi="Calibri Light" w:cs="Calibri Light"/>
        </w:rPr>
        <w:t xml:space="preserve"> </w:t>
      </w:r>
      <w:r w:rsidR="00A82395">
        <w:rPr>
          <w:rFonts w:ascii="Calibri Light" w:hAnsi="Calibri Light" w:cs="Calibri Light"/>
        </w:rPr>
        <w:t xml:space="preserve">ballistics </w:t>
      </w:r>
      <w:r w:rsidRPr="00A24D5E">
        <w:rPr>
          <w:rFonts w:ascii="Calibri Light" w:hAnsi="Calibri Light" w:cs="Calibri Light"/>
        </w:rPr>
        <w:t xml:space="preserve">connections for escalation and coordination across jurisdictional lines, further enhancing collaboration across city and state law enforcement agencies and the federal government as needed. </w:t>
      </w:r>
    </w:p>
    <w:p w14:paraId="067504C2" w14:textId="77777777" w:rsidR="00196198" w:rsidRPr="00A24D5E" w:rsidRDefault="00196198" w:rsidP="000B14B0">
      <w:pPr>
        <w:pStyle w:val="NoSpacing"/>
        <w:jc w:val="both"/>
        <w:rPr>
          <w:rFonts w:ascii="Calibri Light" w:hAnsi="Calibri Light" w:cs="Calibri Light"/>
        </w:rPr>
      </w:pPr>
    </w:p>
    <w:p w14:paraId="52FA5E6C" w14:textId="2C032A2D" w:rsidR="00975BB1" w:rsidRPr="00A24D5E" w:rsidRDefault="00AE7559" w:rsidP="00EC5397">
      <w:pPr>
        <w:pStyle w:val="NoSpacing"/>
        <w:jc w:val="both"/>
        <w:rPr>
          <w:rFonts w:ascii="Calibri Light" w:eastAsia="Calibri Light" w:hAnsi="Calibri Light" w:cs="Calibri Light"/>
        </w:rPr>
      </w:pPr>
      <w:r w:rsidRPr="00A24D5E">
        <w:rPr>
          <w:rFonts w:ascii="Calibri Light" w:hAnsi="Calibri Light" w:cs="Calibri Light"/>
        </w:rPr>
        <w:t xml:space="preserve">MOCJ </w:t>
      </w:r>
      <w:r w:rsidR="0082049E" w:rsidRPr="00A24D5E">
        <w:rPr>
          <w:rFonts w:ascii="Calibri Light" w:hAnsi="Calibri Light" w:cs="Calibri Light"/>
        </w:rPr>
        <w:t>recommend</w:t>
      </w:r>
      <w:r w:rsidRPr="00A24D5E">
        <w:rPr>
          <w:rFonts w:ascii="Calibri Light" w:hAnsi="Calibri Light" w:cs="Calibri Light"/>
        </w:rPr>
        <w:t>s</w:t>
      </w:r>
      <w:r w:rsidR="0082049E" w:rsidRPr="00A24D5E">
        <w:rPr>
          <w:rFonts w:ascii="Calibri Light" w:hAnsi="Calibri Light" w:cs="Calibri Light"/>
        </w:rPr>
        <w:t xml:space="preserve"> exploring further ways to use NBIN to its full potential by building on the mapping dashboard pilot through coordinated citywide reviews and strategic responses. Additionally, dedicating resources to </w:t>
      </w:r>
      <w:r w:rsidR="008661F2" w:rsidRPr="00A24D5E">
        <w:rPr>
          <w:rFonts w:ascii="Calibri Light" w:hAnsi="Calibri Light" w:cs="Calibri Light"/>
        </w:rPr>
        <w:t xml:space="preserve">the </w:t>
      </w:r>
      <w:r w:rsidR="0082049E" w:rsidRPr="00A24D5E">
        <w:rPr>
          <w:rFonts w:ascii="Calibri Light" w:hAnsi="Calibri Light" w:cs="Calibri Light"/>
        </w:rPr>
        <w:t xml:space="preserve">NYPD </w:t>
      </w:r>
      <w:r w:rsidR="008661F2" w:rsidRPr="00A24D5E">
        <w:rPr>
          <w:rFonts w:ascii="Calibri Light" w:hAnsi="Calibri Light" w:cs="Calibri Light"/>
        </w:rPr>
        <w:t xml:space="preserve">for </w:t>
      </w:r>
      <w:r w:rsidR="0082049E" w:rsidRPr="00A24D5E">
        <w:rPr>
          <w:rFonts w:ascii="Calibri Light" w:hAnsi="Calibri Light" w:cs="Calibri Light"/>
        </w:rPr>
        <w:t xml:space="preserve">tracking and coordinating citywide efforts and strategic responses for timely </w:t>
      </w:r>
      <w:r w:rsidR="00D33D76" w:rsidRPr="00A24D5E">
        <w:rPr>
          <w:rFonts w:ascii="Calibri Light" w:hAnsi="Calibri Light" w:cs="Calibri Light"/>
        </w:rPr>
        <w:t>review and</w:t>
      </w:r>
      <w:r w:rsidR="008661F2" w:rsidRPr="00A24D5E">
        <w:rPr>
          <w:rFonts w:ascii="Calibri Light" w:hAnsi="Calibri Light" w:cs="Calibri Light"/>
        </w:rPr>
        <w:t xml:space="preserve"> </w:t>
      </w:r>
      <w:r w:rsidR="00E95A9E">
        <w:rPr>
          <w:rFonts w:ascii="Calibri Light" w:hAnsi="Calibri Light" w:cs="Calibri Light"/>
        </w:rPr>
        <w:t>continuing</w:t>
      </w:r>
      <w:r w:rsidR="008661F2" w:rsidRPr="00A24D5E">
        <w:rPr>
          <w:rFonts w:ascii="Calibri Light" w:hAnsi="Calibri Light" w:cs="Calibri Light"/>
        </w:rPr>
        <w:t xml:space="preserve"> to work </w:t>
      </w:r>
      <w:r w:rsidR="0082049E" w:rsidRPr="00A24D5E">
        <w:rPr>
          <w:rFonts w:ascii="Calibri Light" w:hAnsi="Calibri Light" w:cs="Calibri Light"/>
        </w:rPr>
        <w:t>with the city’s District Attorneys and Special Narcotics Prosecutor</w:t>
      </w:r>
      <w:r w:rsidRPr="00A24D5E">
        <w:rPr>
          <w:rFonts w:ascii="Calibri Light" w:hAnsi="Calibri Light" w:cs="Calibri Light"/>
        </w:rPr>
        <w:t xml:space="preserve"> </w:t>
      </w:r>
      <w:r w:rsidR="00E95A9E">
        <w:rPr>
          <w:rFonts w:ascii="Calibri Light" w:hAnsi="Calibri Light" w:cs="Calibri Light"/>
        </w:rPr>
        <w:t>are</w:t>
      </w:r>
      <w:r w:rsidR="00E95A9E" w:rsidRPr="00A24D5E">
        <w:rPr>
          <w:rFonts w:ascii="Calibri Light" w:hAnsi="Calibri Light" w:cs="Calibri Light"/>
        </w:rPr>
        <w:t xml:space="preserve"> </w:t>
      </w:r>
      <w:r w:rsidRPr="00A24D5E">
        <w:rPr>
          <w:rFonts w:ascii="Calibri Light" w:hAnsi="Calibri Light" w:cs="Calibri Light"/>
        </w:rPr>
        <w:t>essential</w:t>
      </w:r>
      <w:r w:rsidR="008661F2" w:rsidRPr="00A24D5E">
        <w:rPr>
          <w:rFonts w:ascii="Calibri Light" w:hAnsi="Calibri Light" w:cs="Calibri Light"/>
        </w:rPr>
        <w:t xml:space="preserve">. </w:t>
      </w:r>
      <w:r w:rsidR="00E95A9E">
        <w:rPr>
          <w:rFonts w:ascii="Calibri Light" w:hAnsi="Calibri Light" w:cs="Calibri Light"/>
        </w:rPr>
        <w:t>While f</w:t>
      </w:r>
      <w:r w:rsidR="00E95A9E" w:rsidRPr="00A24D5E">
        <w:rPr>
          <w:rFonts w:ascii="Calibri Light" w:hAnsi="Calibri Light" w:cs="Calibri Light"/>
        </w:rPr>
        <w:t xml:space="preserve">urther </w:t>
      </w:r>
      <w:r w:rsidR="008661F2" w:rsidRPr="00A24D5E">
        <w:rPr>
          <w:rFonts w:ascii="Calibri Light" w:hAnsi="Calibri Light" w:cs="Calibri Light"/>
        </w:rPr>
        <w:t xml:space="preserve">evaluation and data analysis would be </w:t>
      </w:r>
      <w:r w:rsidR="0028651F" w:rsidRPr="00A24D5E">
        <w:rPr>
          <w:rFonts w:ascii="Calibri Light" w:hAnsi="Calibri Light" w:cs="Calibri Light"/>
        </w:rPr>
        <w:t>needed, this</w:t>
      </w:r>
      <w:r w:rsidR="008661F2" w:rsidRPr="00A24D5E">
        <w:rPr>
          <w:rFonts w:ascii="Calibri Light" w:hAnsi="Calibri Light" w:cs="Calibri Light"/>
        </w:rPr>
        <w:t xml:space="preserve"> could help</w:t>
      </w:r>
      <w:r w:rsidR="0082049E" w:rsidRPr="00A24D5E">
        <w:rPr>
          <w:rFonts w:ascii="Calibri Light" w:hAnsi="Calibri Light" w:cs="Calibri Light"/>
        </w:rPr>
        <w:t xml:space="preserve"> increase the number of cases processed and </w:t>
      </w:r>
      <w:r w:rsidR="008661F2" w:rsidRPr="00A24D5E">
        <w:rPr>
          <w:rFonts w:ascii="Calibri Light" w:hAnsi="Calibri Light" w:cs="Calibri Light"/>
        </w:rPr>
        <w:t xml:space="preserve">be an effective </w:t>
      </w:r>
      <w:r w:rsidR="0082049E" w:rsidRPr="00A24D5E">
        <w:rPr>
          <w:rFonts w:ascii="Calibri Light" w:hAnsi="Calibri Light" w:cs="Calibri Light"/>
        </w:rPr>
        <w:t>crime reduction strategy worth further exploration.</w:t>
      </w:r>
      <w:bookmarkEnd w:id="1"/>
    </w:p>
    <w:p w14:paraId="6A053D9B" w14:textId="77777777" w:rsidR="00975BB1" w:rsidRPr="00EC5397" w:rsidRDefault="00975BB1" w:rsidP="00EC5397">
      <w:pPr>
        <w:pStyle w:val="NoSpacing"/>
        <w:jc w:val="both"/>
        <w:rPr>
          <w:rFonts w:ascii="Calibri Light" w:eastAsia="Carlito" w:hAnsi="Calibri Light" w:cs="Calibri Light"/>
          <w:b/>
          <w:bCs/>
        </w:rPr>
      </w:pPr>
    </w:p>
    <w:p w14:paraId="6619647C" w14:textId="67241FB9" w:rsidR="00975BB1" w:rsidRPr="00EC5397" w:rsidRDefault="0082049E" w:rsidP="00EB5869">
      <w:pPr>
        <w:pStyle w:val="NoSpacing"/>
        <w:numPr>
          <w:ilvl w:val="0"/>
          <w:numId w:val="14"/>
        </w:numPr>
        <w:jc w:val="both"/>
        <w:rPr>
          <w:rFonts w:ascii="Calibri Light" w:hAnsi="Calibri Light" w:cs="Calibri Light"/>
          <w:b/>
          <w:bCs/>
        </w:rPr>
      </w:pPr>
      <w:r w:rsidRPr="00EC5397">
        <w:rPr>
          <w:rStyle w:val="xcontentpasted0"/>
          <w:rFonts w:ascii="Calibri Light" w:hAnsi="Calibri Light" w:cs="Calibri Light" w:hint="eastAsia"/>
          <w:b/>
          <w:bCs/>
        </w:rPr>
        <w:t xml:space="preserve">Recommendations for implementing a shared electronic tracking system to identify dealers who have sold a particular firearm: </w:t>
      </w:r>
    </w:p>
    <w:p w14:paraId="4919EDE6" w14:textId="77777777" w:rsidR="00564130" w:rsidRPr="00EC5397" w:rsidRDefault="00564130" w:rsidP="000B14B0">
      <w:pPr>
        <w:pStyle w:val="NoSpacing"/>
        <w:jc w:val="both"/>
        <w:rPr>
          <w:rFonts w:ascii="Calibri Light" w:eastAsia="Carlito" w:hAnsi="Calibri Light" w:cs="Calibri Light"/>
          <w:b/>
          <w:bCs/>
        </w:rPr>
      </w:pPr>
    </w:p>
    <w:p w14:paraId="258BC64F" w14:textId="77777777" w:rsidR="00975BB1" w:rsidRPr="00EC5397" w:rsidRDefault="0082049E" w:rsidP="000B14B0">
      <w:pPr>
        <w:pStyle w:val="xxxxmsonormal"/>
        <w:shd w:val="clear" w:color="auto" w:fill="FFFFFF"/>
        <w:spacing w:before="0" w:after="0"/>
        <w:jc w:val="both"/>
        <w:rPr>
          <w:rFonts w:ascii="Calibri Light" w:hAnsi="Calibri Light" w:cs="Calibri Light"/>
          <w:b/>
          <w:bCs/>
          <w:i/>
          <w:iCs/>
        </w:rPr>
      </w:pPr>
      <w:proofErr w:type="spellStart"/>
      <w:r w:rsidRPr="00EC5397">
        <w:rPr>
          <w:rFonts w:ascii="Calibri Light" w:hAnsi="Calibri Light" w:cs="Calibri Light" w:hint="eastAsia"/>
          <w:b/>
          <w:bCs/>
          <w:i/>
          <w:iCs/>
        </w:rPr>
        <w:t>eTrace</w:t>
      </w:r>
      <w:proofErr w:type="spellEnd"/>
      <w:r w:rsidRPr="00EC5397">
        <w:rPr>
          <w:rFonts w:ascii="Calibri Light" w:hAnsi="Calibri Light" w:cs="Calibri Light" w:hint="eastAsia"/>
          <w:b/>
          <w:bCs/>
          <w:i/>
          <w:iCs/>
        </w:rPr>
        <w:t xml:space="preserve"> </w:t>
      </w:r>
    </w:p>
    <w:p w14:paraId="4814477D" w14:textId="77777777" w:rsidR="00EC465B" w:rsidRDefault="0082049E" w:rsidP="00EC465B">
      <w:pPr>
        <w:pStyle w:val="xxxxmsonormal"/>
        <w:shd w:val="clear" w:color="auto" w:fill="FFFFFF"/>
        <w:spacing w:before="0" w:after="0"/>
        <w:jc w:val="both"/>
        <w:rPr>
          <w:rFonts w:ascii="Calibri Light" w:hAnsi="Calibri Light" w:cs="Calibri Light"/>
        </w:rPr>
      </w:pPr>
      <w:proofErr w:type="spellStart"/>
      <w:r w:rsidRPr="008C15A4">
        <w:rPr>
          <w:rFonts w:ascii="Calibri Light" w:hAnsi="Calibri Light" w:cs="Calibri Light"/>
        </w:rPr>
        <w:lastRenderedPageBreak/>
        <w:t>eTrace</w:t>
      </w:r>
      <w:proofErr w:type="spellEnd"/>
      <w:r w:rsidRPr="008C15A4">
        <w:rPr>
          <w:rFonts w:ascii="Calibri Light" w:eastAsia="Calibri Light" w:hAnsi="Calibri Light" w:cs="Calibri Light"/>
          <w:vertAlign w:val="superscript"/>
        </w:rPr>
        <w:footnoteReference w:id="21"/>
      </w:r>
      <w:r w:rsidRPr="008C15A4">
        <w:rPr>
          <w:rFonts w:ascii="Calibri Light" w:hAnsi="Calibri Light" w:cs="Calibri Light"/>
        </w:rPr>
        <w:t xml:space="preserve"> is a shared web-based firearms tracing and analysis system run by ATF’s National Tracing Center.</w:t>
      </w:r>
      <w:r w:rsidRPr="008C15A4">
        <w:rPr>
          <w:rFonts w:ascii="Calibri Light" w:eastAsia="Calibri Light" w:hAnsi="Calibri Light" w:cs="Calibri Light"/>
          <w:vertAlign w:val="superscript"/>
        </w:rPr>
        <w:footnoteReference w:id="22"/>
      </w:r>
      <w:r w:rsidRPr="008C15A4">
        <w:rPr>
          <w:rFonts w:ascii="Calibri Light" w:hAnsi="Calibri Light" w:cs="Calibri Light"/>
        </w:rPr>
        <w:t xml:space="preserve"> It is used by federal, state, and local law enforcement agencies to trace the purchase and/or use history of firearms used in violent crimes. It helps trace guns used in a crime back to their original manufacturer, distributor, and/or first point of sale, aiding law enforcement in identifying suspects in violent crimes and gun trafficking activity, as well as potential dealers who may have sold a particular firearm. New York currently requires that all firearms used in the commission of a crime be submitted to </w:t>
      </w:r>
      <w:proofErr w:type="spellStart"/>
      <w:r w:rsidRPr="008C15A4">
        <w:rPr>
          <w:rFonts w:ascii="Calibri Light" w:hAnsi="Calibri Light" w:cs="Calibri Light"/>
        </w:rPr>
        <w:t>eTrace</w:t>
      </w:r>
      <w:proofErr w:type="spellEnd"/>
      <w:r w:rsidRPr="008C15A4">
        <w:rPr>
          <w:rFonts w:ascii="Calibri Light" w:hAnsi="Calibri Light" w:cs="Calibri Light"/>
        </w:rPr>
        <w:t xml:space="preserve"> to track the movement history of the firearm.</w:t>
      </w:r>
      <w:r w:rsidRPr="008C15A4">
        <w:rPr>
          <w:rFonts w:ascii="Calibri Light" w:eastAsia="Calibri Light" w:hAnsi="Calibri Light" w:cs="Calibri Light"/>
          <w:vertAlign w:val="superscript"/>
        </w:rPr>
        <w:footnoteReference w:id="23"/>
      </w:r>
      <w:r w:rsidRPr="008C15A4">
        <w:rPr>
          <w:rFonts w:ascii="Calibri Light" w:hAnsi="Calibri Light" w:cs="Calibri Light"/>
        </w:rPr>
        <w:t xml:space="preserve"> However, this system is accessible only by authorized law enforcement agencies, and use of this system is generally limited to tracing firearms involved in criminal investigations. Thus, </w:t>
      </w:r>
      <w:proofErr w:type="spellStart"/>
      <w:r w:rsidRPr="008C15A4">
        <w:rPr>
          <w:rFonts w:ascii="Calibri Light" w:hAnsi="Calibri Light" w:cs="Calibri Light"/>
        </w:rPr>
        <w:t>eTrace</w:t>
      </w:r>
      <w:proofErr w:type="spellEnd"/>
      <w:r w:rsidRPr="008C15A4">
        <w:rPr>
          <w:rFonts w:ascii="Calibri Light" w:hAnsi="Calibri Light" w:cs="Calibri Light"/>
        </w:rPr>
        <w:t xml:space="preserve"> cannot provide dealer sale information outside of that context</w:t>
      </w:r>
      <w:r w:rsidR="004D3554" w:rsidRPr="008C15A4">
        <w:rPr>
          <w:rFonts w:ascii="Calibri Light" w:hAnsi="Calibri Light" w:cs="Calibri Light"/>
        </w:rPr>
        <w:t xml:space="preserve"> </w:t>
      </w:r>
      <w:r w:rsidR="000E6DD0" w:rsidRPr="008C15A4">
        <w:rPr>
          <w:rFonts w:ascii="Calibri Light" w:hAnsi="Calibri Light" w:cs="Calibri Light"/>
        </w:rPr>
        <w:t xml:space="preserve">without federal legislative </w:t>
      </w:r>
      <w:r w:rsidR="004D3554" w:rsidRPr="008C15A4">
        <w:rPr>
          <w:rFonts w:ascii="Calibri Light" w:hAnsi="Calibri Light" w:cs="Calibri Light"/>
        </w:rPr>
        <w:t>revision or repeal of</w:t>
      </w:r>
      <w:r w:rsidR="008D35DA" w:rsidRPr="008C15A4">
        <w:rPr>
          <w:rFonts w:ascii="Calibri Light" w:hAnsi="Calibri Light" w:cs="Calibri Light"/>
        </w:rPr>
        <w:t xml:space="preserve"> the Tiahrt Amendments</w:t>
      </w:r>
      <w:r w:rsidR="004D3554" w:rsidRPr="008C15A4">
        <w:rPr>
          <w:rFonts w:ascii="Calibri Light" w:hAnsi="Calibri Light" w:cs="Calibri Light"/>
        </w:rPr>
        <w:t>.</w:t>
      </w:r>
      <w:r w:rsidR="00C92508" w:rsidRPr="008C15A4">
        <w:rPr>
          <w:rFonts w:ascii="Calibri Light" w:hAnsi="Calibri Light" w:cs="Calibri Light"/>
        </w:rPr>
        <w:t xml:space="preserve"> This lack of transparency inhibits the use of this data for civil use, such as research that could aid law enforcement and local policy makers in identifying sources and trends of gun trafficking in New York City.</w:t>
      </w:r>
    </w:p>
    <w:p w14:paraId="2F4665F3" w14:textId="77777777" w:rsidR="00EC465B" w:rsidRDefault="00EC465B" w:rsidP="00EC465B">
      <w:pPr>
        <w:pStyle w:val="xxxxmsonormal"/>
        <w:shd w:val="clear" w:color="auto" w:fill="FFFFFF"/>
        <w:spacing w:before="0" w:after="0"/>
        <w:jc w:val="both"/>
        <w:rPr>
          <w:rFonts w:ascii="Calibri Light" w:hAnsi="Calibri Light" w:cs="Calibri Light"/>
        </w:rPr>
      </w:pPr>
    </w:p>
    <w:p w14:paraId="77B982FE" w14:textId="3851228C" w:rsidR="00975BB1" w:rsidRPr="00EC465B" w:rsidRDefault="00EC465B" w:rsidP="00EC465B">
      <w:pPr>
        <w:pStyle w:val="xxxxmsonormal"/>
        <w:numPr>
          <w:ilvl w:val="0"/>
          <w:numId w:val="14"/>
        </w:numPr>
        <w:shd w:val="clear" w:color="auto" w:fill="FFFFFF"/>
        <w:spacing w:before="0" w:after="0"/>
        <w:jc w:val="both"/>
        <w:rPr>
          <w:rFonts w:ascii="Calibri Light" w:eastAsia="Calibri Light" w:hAnsi="Calibri Light" w:cs="Calibri Light"/>
        </w:rPr>
      </w:pPr>
      <w:r w:rsidRPr="00EC465B">
        <w:rPr>
          <w:rStyle w:val="xcontentpasted0"/>
          <w:rFonts w:ascii="Calibri Light" w:hAnsi="Calibri Light" w:cs="Calibri Light"/>
          <w:b/>
          <w:bCs/>
        </w:rPr>
        <w:t>E</w:t>
      </w:r>
      <w:r w:rsidR="0082049E" w:rsidRPr="00EC5397">
        <w:rPr>
          <w:rStyle w:val="xcontentpasted0"/>
          <w:rFonts w:ascii="Calibri Light" w:hAnsi="Calibri Light" w:cs="Calibri Light" w:hint="eastAsia"/>
          <w:b/>
          <w:bCs/>
        </w:rPr>
        <w:t>xamining the value of establishing a firearm dealer code of conduct,</w:t>
      </w:r>
      <w:r>
        <w:rPr>
          <w:rStyle w:val="xcontentpasted0"/>
          <w:rFonts w:ascii="Calibri Light" w:hAnsi="Calibri Light" w:cs="Calibri Light"/>
          <w:b/>
          <w:bCs/>
        </w:rPr>
        <w:t xml:space="preserve"> </w:t>
      </w:r>
      <w:r w:rsidR="0082049E" w:rsidRPr="00EC5397">
        <w:rPr>
          <w:rStyle w:val="xcontentpasted0"/>
          <w:rFonts w:ascii="Calibri Light" w:hAnsi="Calibri Light" w:cs="Calibri Light" w:hint="eastAsia"/>
          <w:b/>
          <w:bCs/>
        </w:rPr>
        <w:t xml:space="preserve">including </w:t>
      </w:r>
      <w:r>
        <w:rPr>
          <w:rStyle w:val="xcontentpasted0"/>
          <w:rFonts w:ascii="Calibri Light" w:hAnsi="Calibri Light" w:cs="Calibri Light"/>
          <w:b/>
          <w:bCs/>
        </w:rPr>
        <w:t xml:space="preserve">  </w:t>
      </w:r>
      <w:r w:rsidR="0082049E" w:rsidRPr="00EC5397">
        <w:rPr>
          <w:rStyle w:val="xcontentpasted0"/>
          <w:rFonts w:ascii="Calibri Light" w:hAnsi="Calibri Light" w:cs="Calibri Light" w:hint="eastAsia"/>
          <w:b/>
          <w:bCs/>
        </w:rPr>
        <w:t xml:space="preserve">recommendations for provisions that should be included in code of conduct: </w:t>
      </w:r>
    </w:p>
    <w:p w14:paraId="22E35233" w14:textId="77777777" w:rsidR="00975BB1" w:rsidRPr="00A24D5E" w:rsidRDefault="00975BB1" w:rsidP="000B14B0">
      <w:pPr>
        <w:pStyle w:val="NoSpacing"/>
        <w:jc w:val="both"/>
        <w:rPr>
          <w:rFonts w:ascii="Calibri Light" w:eastAsia="Calibri Light" w:hAnsi="Calibri Light" w:cs="Calibri Light"/>
        </w:rPr>
      </w:pPr>
    </w:p>
    <w:p w14:paraId="13DCEF2C" w14:textId="7A258660" w:rsidR="008E4C22" w:rsidRDefault="000E6DD0" w:rsidP="008E4C22">
      <w:pPr>
        <w:pStyle w:val="NoSpacing"/>
        <w:jc w:val="both"/>
        <w:rPr>
          <w:rFonts w:ascii="Calibri Light" w:eastAsia="Calibri Light" w:hAnsi="Calibri Light" w:cs="Calibri Light"/>
        </w:rPr>
      </w:pPr>
      <w:r w:rsidRPr="00A24D5E">
        <w:rPr>
          <w:rFonts w:ascii="Calibri Light" w:hAnsi="Calibri Light" w:cs="Calibri Light"/>
        </w:rPr>
        <w:t xml:space="preserve">It </w:t>
      </w:r>
      <w:r w:rsidR="0082049E" w:rsidRPr="00A24D5E">
        <w:rPr>
          <w:rFonts w:ascii="Calibri Light" w:hAnsi="Calibri Light" w:cs="Calibri Light"/>
        </w:rPr>
        <w:t xml:space="preserve">is </w:t>
      </w:r>
      <w:r w:rsidRPr="00A24D5E">
        <w:rPr>
          <w:rFonts w:ascii="Calibri Light" w:hAnsi="Calibri Light" w:cs="Calibri Light"/>
        </w:rPr>
        <w:t xml:space="preserve">unclear </w:t>
      </w:r>
      <w:r w:rsidR="0082049E" w:rsidRPr="00A24D5E">
        <w:rPr>
          <w:rFonts w:ascii="Calibri Light" w:hAnsi="Calibri Light" w:cs="Calibri Light"/>
        </w:rPr>
        <w:t xml:space="preserve">how effective </w:t>
      </w:r>
      <w:r w:rsidRPr="00A24D5E">
        <w:rPr>
          <w:rFonts w:ascii="Calibri Light" w:hAnsi="Calibri Light" w:cs="Calibri Light"/>
        </w:rPr>
        <w:t xml:space="preserve">a state or local dealer code of conduct </w:t>
      </w:r>
      <w:r w:rsidR="0082049E" w:rsidRPr="00A24D5E">
        <w:rPr>
          <w:rFonts w:ascii="Calibri Light" w:hAnsi="Calibri Light" w:cs="Calibri Light"/>
        </w:rPr>
        <w:t>would be</w:t>
      </w:r>
      <w:r w:rsidR="00DF62DA" w:rsidRPr="00A24D5E">
        <w:rPr>
          <w:rFonts w:ascii="Calibri Light" w:hAnsi="Calibri Light" w:cs="Calibri Light"/>
        </w:rPr>
        <w:t xml:space="preserve"> </w:t>
      </w:r>
      <w:r w:rsidRPr="00A24D5E">
        <w:rPr>
          <w:rFonts w:ascii="Calibri Light" w:hAnsi="Calibri Light" w:cs="Calibri Light"/>
        </w:rPr>
        <w:t xml:space="preserve">in curbing firearms trafficking into NYC. </w:t>
      </w:r>
      <w:r w:rsidR="0082049E" w:rsidRPr="00A24D5E">
        <w:rPr>
          <w:rFonts w:ascii="Calibri Light" w:hAnsi="Calibri Light" w:cs="Calibri Light"/>
        </w:rPr>
        <w:t xml:space="preserve">Although potentially helpful to commit firearms dealers to specific business practices on the </w:t>
      </w:r>
      <w:r w:rsidR="00677EF7">
        <w:rPr>
          <w:rFonts w:ascii="Calibri Light" w:hAnsi="Calibri Light" w:cs="Calibri Light"/>
        </w:rPr>
        <w:t>c</w:t>
      </w:r>
      <w:r w:rsidR="0082049E" w:rsidRPr="00A24D5E">
        <w:rPr>
          <w:rFonts w:ascii="Calibri Light" w:hAnsi="Calibri Light" w:cs="Calibri Light"/>
        </w:rPr>
        <w:t>ity level, there are a few issues with enactment.  First, firearms dealers in New York State are already required to obtain license</w:t>
      </w:r>
      <w:r w:rsidR="009F05E8" w:rsidRPr="00A24D5E">
        <w:rPr>
          <w:rFonts w:ascii="Calibri Light" w:hAnsi="Calibri Light" w:cs="Calibri Light"/>
        </w:rPr>
        <w:t>s</w:t>
      </w:r>
      <w:r w:rsidR="0082049E" w:rsidRPr="00A24D5E">
        <w:rPr>
          <w:rFonts w:ascii="Calibri Light" w:hAnsi="Calibri Light" w:cs="Calibri Light"/>
        </w:rPr>
        <w:t xml:space="preserve"> from </w:t>
      </w:r>
      <w:r w:rsidR="00C83198" w:rsidRPr="00A24D5E">
        <w:rPr>
          <w:rFonts w:ascii="Calibri Light" w:hAnsi="Calibri Light" w:cs="Calibri Light"/>
        </w:rPr>
        <w:t xml:space="preserve">the </w:t>
      </w:r>
      <w:r w:rsidR="0082049E" w:rsidRPr="00A24D5E">
        <w:rPr>
          <w:rFonts w:ascii="Calibri Light" w:hAnsi="Calibri Light" w:cs="Calibri Light"/>
        </w:rPr>
        <w:t xml:space="preserve">ATF </w:t>
      </w:r>
      <w:r w:rsidR="00C83198" w:rsidRPr="00A24D5E">
        <w:rPr>
          <w:rFonts w:ascii="Calibri Light" w:hAnsi="Calibri Light" w:cs="Calibri Light"/>
        </w:rPr>
        <w:t xml:space="preserve">and </w:t>
      </w:r>
      <w:r w:rsidR="0082049E" w:rsidRPr="00A24D5E">
        <w:rPr>
          <w:rFonts w:ascii="Calibri Light" w:hAnsi="Calibri Light" w:cs="Calibri Light"/>
        </w:rPr>
        <w:t xml:space="preserve">the </w:t>
      </w:r>
      <w:r w:rsidR="003A1DFD">
        <w:rPr>
          <w:rFonts w:ascii="Calibri Light" w:hAnsi="Calibri Light" w:cs="Calibri Light"/>
        </w:rPr>
        <w:t>s</w:t>
      </w:r>
      <w:r w:rsidR="0082049E" w:rsidRPr="00A24D5E">
        <w:rPr>
          <w:rFonts w:ascii="Calibri Light" w:hAnsi="Calibri Light" w:cs="Calibri Light"/>
        </w:rPr>
        <w:t>tate</w:t>
      </w:r>
      <w:r w:rsidR="0082049E" w:rsidRPr="00A24D5E">
        <w:rPr>
          <w:rFonts w:ascii="Calibri Light" w:eastAsia="Calibri Light" w:hAnsi="Calibri Light" w:cs="Calibri Light"/>
          <w:vertAlign w:val="superscript"/>
        </w:rPr>
        <w:footnoteReference w:id="24"/>
      </w:r>
      <w:r w:rsidR="0082049E" w:rsidRPr="00A24D5E">
        <w:rPr>
          <w:rFonts w:ascii="Calibri Light" w:hAnsi="Calibri Light" w:cs="Calibri Light"/>
        </w:rPr>
        <w:t xml:space="preserve"> to conduct business. They must also undergo training developed by the Superintendent of State Police</w:t>
      </w:r>
      <w:r w:rsidR="00F47F72" w:rsidRPr="00A24D5E">
        <w:rPr>
          <w:rFonts w:ascii="Calibri Light" w:hAnsi="Calibri Light" w:cs="Calibri Light"/>
        </w:rPr>
        <w:t>,</w:t>
      </w:r>
      <w:r w:rsidR="0082049E" w:rsidRPr="00A24D5E">
        <w:rPr>
          <w:rFonts w:ascii="Calibri Light" w:eastAsia="Calibri Light" w:hAnsi="Calibri Light" w:cs="Calibri Light"/>
          <w:vertAlign w:val="superscript"/>
        </w:rPr>
        <w:footnoteReference w:id="25"/>
      </w:r>
      <w:r w:rsidR="0082049E" w:rsidRPr="00A24D5E">
        <w:rPr>
          <w:rFonts w:ascii="Calibri Light" w:hAnsi="Calibri Light" w:cs="Calibri Light"/>
        </w:rPr>
        <w:t xml:space="preserve"> </w:t>
      </w:r>
      <w:r w:rsidR="00F47F72" w:rsidRPr="00A24D5E">
        <w:rPr>
          <w:rFonts w:ascii="Calibri Light" w:hAnsi="Calibri Light" w:cs="Calibri Light"/>
        </w:rPr>
        <w:t xml:space="preserve">which </w:t>
      </w:r>
      <w:r w:rsidR="0082049E" w:rsidRPr="00A24D5E">
        <w:rPr>
          <w:rFonts w:ascii="Calibri Light" w:hAnsi="Calibri Light" w:cs="Calibri Light"/>
        </w:rPr>
        <w:t>cover</w:t>
      </w:r>
      <w:r w:rsidR="00F47F72" w:rsidRPr="00A24D5E">
        <w:rPr>
          <w:rFonts w:ascii="Calibri Light" w:hAnsi="Calibri Light" w:cs="Calibri Light"/>
        </w:rPr>
        <w:t>s</w:t>
      </w:r>
      <w:r w:rsidR="0082049E" w:rsidRPr="00A24D5E">
        <w:rPr>
          <w:rFonts w:ascii="Calibri Light" w:hAnsi="Calibri Light" w:cs="Calibri Light"/>
        </w:rPr>
        <w:t xml:space="preserve"> many of the issues inherent to gun trafficking.  Thus, implementing a code of conduct covering many of the same policies that are already part of </w:t>
      </w:r>
      <w:r w:rsidR="004E5AC7">
        <w:rPr>
          <w:rFonts w:ascii="Calibri Light" w:hAnsi="Calibri Light" w:cs="Calibri Light"/>
        </w:rPr>
        <w:t>f</w:t>
      </w:r>
      <w:r w:rsidR="0082049E" w:rsidRPr="00A24D5E">
        <w:rPr>
          <w:rFonts w:ascii="Calibri Light" w:hAnsi="Calibri Light" w:cs="Calibri Light"/>
        </w:rPr>
        <w:t xml:space="preserve">ederal and </w:t>
      </w:r>
      <w:r w:rsidR="004E5AC7">
        <w:rPr>
          <w:rFonts w:ascii="Calibri Light" w:hAnsi="Calibri Light" w:cs="Calibri Light"/>
        </w:rPr>
        <w:t>s</w:t>
      </w:r>
      <w:r w:rsidR="0082049E" w:rsidRPr="00A24D5E">
        <w:rPr>
          <w:rFonts w:ascii="Calibri Light" w:hAnsi="Calibri Light" w:cs="Calibri Light"/>
        </w:rPr>
        <w:t xml:space="preserve">tate </w:t>
      </w:r>
      <w:r w:rsidR="00E4352F" w:rsidRPr="00A24D5E">
        <w:rPr>
          <w:rFonts w:ascii="Calibri Light" w:hAnsi="Calibri Light" w:cs="Calibri Light"/>
        </w:rPr>
        <w:t xml:space="preserve">trainings </w:t>
      </w:r>
      <w:r w:rsidR="0082049E" w:rsidRPr="00A24D5E">
        <w:rPr>
          <w:rFonts w:ascii="Calibri Light" w:hAnsi="Calibri Light" w:cs="Calibri Light"/>
        </w:rPr>
        <w:t xml:space="preserve">would be redundant. Furthermore, it is unclear what effect a city or state code of conduct would have, if any, </w:t>
      </w:r>
      <w:r w:rsidRPr="00A24D5E">
        <w:rPr>
          <w:rFonts w:ascii="Calibri Light" w:hAnsi="Calibri Light" w:cs="Calibri Light"/>
        </w:rPr>
        <w:t>given that most illegal guns come into NYC from other states.</w:t>
      </w:r>
    </w:p>
    <w:p w14:paraId="793EF35B" w14:textId="77777777" w:rsidR="008E4C22" w:rsidRDefault="008E4C22" w:rsidP="008E4C22">
      <w:pPr>
        <w:pStyle w:val="NoSpacing"/>
        <w:jc w:val="both"/>
        <w:rPr>
          <w:rFonts w:ascii="Calibri Light" w:eastAsia="Calibri Light" w:hAnsi="Calibri Light" w:cs="Calibri Light"/>
        </w:rPr>
      </w:pPr>
    </w:p>
    <w:p w14:paraId="43B67A5D" w14:textId="206B88DF" w:rsidR="000B14B0" w:rsidRPr="00A14943" w:rsidRDefault="00B00300" w:rsidP="008E4C22">
      <w:pPr>
        <w:pStyle w:val="NoSpacing"/>
        <w:jc w:val="both"/>
        <w:rPr>
          <w:rFonts w:ascii="Calibri Light" w:eastAsia="Calibri Light" w:hAnsi="Calibri Light" w:cs="Calibri Light"/>
        </w:rPr>
      </w:pPr>
      <w:r>
        <w:rPr>
          <w:rFonts w:ascii="Calibri Light" w:eastAsia="Calibri Light" w:hAnsi="Calibri Light" w:cs="Calibri Light"/>
          <w:b/>
          <w:bCs/>
        </w:rPr>
        <w:t xml:space="preserve">4. </w:t>
      </w:r>
      <w:r w:rsidR="008E4C22" w:rsidRPr="00EC5397">
        <w:rPr>
          <w:rFonts w:ascii="Calibri Light" w:hAnsi="Calibri Light" w:cs="Calibri Light"/>
          <w:b/>
          <w:bCs/>
        </w:rPr>
        <w:t>Recommendations</w:t>
      </w:r>
      <w:r w:rsidR="0082049E" w:rsidRPr="00EC5397">
        <w:rPr>
          <w:rFonts w:ascii="Calibri Light" w:hAnsi="Calibri Light" w:cs="Calibri Light" w:hint="eastAsia"/>
          <w:b/>
          <w:bCs/>
        </w:rPr>
        <w:t xml:space="preserve"> for policies to prevent access to firearms by individuals who are likely to harm themselves or others: </w:t>
      </w:r>
    </w:p>
    <w:p w14:paraId="57F34966" w14:textId="77777777" w:rsidR="009F7E8A" w:rsidRPr="00EC5397" w:rsidRDefault="009F7E8A" w:rsidP="000B14B0">
      <w:pPr>
        <w:pStyle w:val="NoSpacing"/>
        <w:jc w:val="both"/>
        <w:rPr>
          <w:rFonts w:ascii="Calibri Light" w:hAnsi="Calibri Light" w:cs="Calibri Light"/>
          <w:b/>
          <w:bCs/>
          <w:i/>
          <w:iCs/>
        </w:rPr>
      </w:pPr>
    </w:p>
    <w:p w14:paraId="4A4C3D41" w14:textId="16E3162B" w:rsidR="00975BB1" w:rsidRPr="00EC5397" w:rsidRDefault="0082049E" w:rsidP="004865EC">
      <w:pPr>
        <w:pStyle w:val="NoSpacing"/>
        <w:numPr>
          <w:ilvl w:val="0"/>
          <w:numId w:val="17"/>
        </w:numPr>
        <w:jc w:val="both"/>
        <w:rPr>
          <w:rFonts w:ascii="Calibri Light" w:eastAsia="Carlito" w:hAnsi="Calibri Light" w:cs="Calibri Light"/>
          <w:b/>
          <w:bCs/>
          <w:i/>
          <w:iCs/>
        </w:rPr>
      </w:pPr>
      <w:r w:rsidRPr="00EC5397">
        <w:rPr>
          <w:rFonts w:ascii="Calibri Light" w:hAnsi="Calibri Light" w:cs="Calibri Light" w:hint="eastAsia"/>
          <w:b/>
          <w:bCs/>
          <w:i/>
          <w:iCs/>
        </w:rPr>
        <w:t>Orders of Protection: Domestic Violence and Extreme Risk</w:t>
      </w:r>
    </w:p>
    <w:p w14:paraId="3D96B9DC" w14:textId="77777777" w:rsidR="009F7E8A" w:rsidRPr="00A24D5E" w:rsidRDefault="009F7E8A" w:rsidP="000B14B0">
      <w:pPr>
        <w:pStyle w:val="NoSpacing"/>
        <w:jc w:val="both"/>
        <w:rPr>
          <w:rFonts w:ascii="Calibri Light" w:hAnsi="Calibri Light" w:cs="Calibri Light"/>
        </w:rPr>
      </w:pPr>
    </w:p>
    <w:p w14:paraId="69D6B210" w14:textId="230351B3" w:rsidR="00975BB1" w:rsidRPr="00A24D5E" w:rsidRDefault="0082049E" w:rsidP="000B14B0">
      <w:pPr>
        <w:pStyle w:val="NoSpacing"/>
        <w:jc w:val="both"/>
        <w:rPr>
          <w:rFonts w:ascii="Calibri Light" w:eastAsia="Calibri Light" w:hAnsi="Calibri Light" w:cs="Calibri Light"/>
        </w:rPr>
      </w:pPr>
      <w:r w:rsidRPr="00A24D5E">
        <w:rPr>
          <w:rFonts w:ascii="Calibri Light" w:hAnsi="Calibri Light" w:cs="Calibri Light"/>
        </w:rPr>
        <w:t xml:space="preserve">The court can prevent access to firearms by people who are at a high risk of using them to hurt themselves or others by issuing an </w:t>
      </w:r>
      <w:r w:rsidR="00237B48">
        <w:rPr>
          <w:rFonts w:ascii="Calibri Light" w:hAnsi="Calibri Light" w:cs="Calibri Light"/>
        </w:rPr>
        <w:t>o</w:t>
      </w:r>
      <w:r w:rsidRPr="00A24D5E">
        <w:rPr>
          <w:rFonts w:ascii="Calibri Light" w:hAnsi="Calibri Light" w:cs="Calibri Light"/>
        </w:rPr>
        <w:t xml:space="preserve">rder of </w:t>
      </w:r>
      <w:r w:rsidR="00237B48">
        <w:rPr>
          <w:rFonts w:ascii="Calibri Light" w:hAnsi="Calibri Light" w:cs="Calibri Light"/>
        </w:rPr>
        <w:t>p</w:t>
      </w:r>
      <w:r w:rsidRPr="00A24D5E">
        <w:rPr>
          <w:rFonts w:ascii="Calibri Light" w:hAnsi="Calibri Light" w:cs="Calibri Light"/>
        </w:rPr>
        <w:t xml:space="preserve">rotection. This includes an </w:t>
      </w:r>
      <w:r w:rsidR="00C92508">
        <w:rPr>
          <w:rFonts w:ascii="Calibri Light" w:hAnsi="Calibri Light" w:cs="Calibri Light"/>
        </w:rPr>
        <w:t>o</w:t>
      </w:r>
      <w:r w:rsidRPr="00A24D5E">
        <w:rPr>
          <w:rFonts w:ascii="Calibri Light" w:hAnsi="Calibri Light" w:cs="Calibri Light"/>
        </w:rPr>
        <w:t xml:space="preserve">rder of </w:t>
      </w:r>
      <w:r w:rsidR="00C92508">
        <w:rPr>
          <w:rFonts w:ascii="Calibri Light" w:hAnsi="Calibri Light" w:cs="Calibri Light"/>
        </w:rPr>
        <w:t>p</w:t>
      </w:r>
      <w:r w:rsidRPr="00A24D5E">
        <w:rPr>
          <w:rFonts w:ascii="Calibri Light" w:hAnsi="Calibri Light" w:cs="Calibri Light"/>
        </w:rPr>
        <w:t xml:space="preserve">rotection for </w:t>
      </w:r>
      <w:r w:rsidRPr="00A24D5E">
        <w:rPr>
          <w:rFonts w:ascii="Calibri Light" w:hAnsi="Calibri Light" w:cs="Calibri Light"/>
        </w:rPr>
        <w:lastRenderedPageBreak/>
        <w:t>victims of domestic violence</w:t>
      </w:r>
      <w:r w:rsidRPr="00A24D5E">
        <w:rPr>
          <w:rFonts w:ascii="Calibri Light" w:eastAsia="Calibri Light" w:hAnsi="Calibri Light" w:cs="Calibri Light"/>
          <w:vertAlign w:val="superscript"/>
        </w:rPr>
        <w:footnoteReference w:id="26"/>
      </w:r>
      <w:r w:rsidRPr="00A24D5E">
        <w:rPr>
          <w:rFonts w:ascii="Calibri Light" w:hAnsi="Calibri Light" w:cs="Calibri Light"/>
        </w:rPr>
        <w:t xml:space="preserve"> as well as an Extreme Risk Order of Protection (</w:t>
      </w:r>
      <w:r w:rsidR="00C92508">
        <w:rPr>
          <w:rFonts w:ascii="Calibri Light" w:hAnsi="Calibri Light" w:cs="Calibri Light"/>
        </w:rPr>
        <w:t>“</w:t>
      </w:r>
      <w:r w:rsidRPr="00A24D5E">
        <w:rPr>
          <w:rFonts w:ascii="Calibri Light" w:hAnsi="Calibri Light" w:cs="Calibri Light"/>
        </w:rPr>
        <w:t>ERPO</w:t>
      </w:r>
      <w:r w:rsidR="00C92508">
        <w:rPr>
          <w:rFonts w:ascii="Calibri Light" w:hAnsi="Calibri Light" w:cs="Calibri Light"/>
        </w:rPr>
        <w:t>”</w:t>
      </w:r>
      <w:r w:rsidRPr="00A24D5E">
        <w:rPr>
          <w:rFonts w:ascii="Calibri Light" w:hAnsi="Calibri Light" w:cs="Calibri Light"/>
        </w:rPr>
        <w:t>).</w:t>
      </w:r>
      <w:r w:rsidRPr="00A24D5E">
        <w:rPr>
          <w:rFonts w:ascii="Calibri Light" w:eastAsia="Calibri Light" w:hAnsi="Calibri Light" w:cs="Calibri Light"/>
          <w:vertAlign w:val="superscript"/>
        </w:rPr>
        <w:footnoteReference w:id="27"/>
      </w:r>
      <w:r w:rsidRPr="00A24D5E">
        <w:rPr>
          <w:rFonts w:ascii="Calibri Light" w:hAnsi="Calibri Light" w:cs="Calibri Light"/>
          <w:vertAlign w:val="superscript"/>
        </w:rPr>
        <w:t xml:space="preserve"> </w:t>
      </w:r>
      <w:r w:rsidRPr="00A24D5E">
        <w:rPr>
          <w:rFonts w:ascii="Calibri Light" w:hAnsi="Calibri Light" w:cs="Calibri Light"/>
        </w:rPr>
        <w:t xml:space="preserve"> Thus, orders of protection are a current legal mechanism by which the justice system can prevent access to firearms by individuals likely to harm themselves or others where a person’s safety is an issue. </w:t>
      </w:r>
      <w:r w:rsidR="00DB1497" w:rsidRPr="00A24D5E">
        <w:rPr>
          <w:rFonts w:ascii="Calibri Light" w:hAnsi="Calibri Light" w:cs="Calibri Light"/>
        </w:rPr>
        <w:t xml:space="preserve">MOCJ recommends that </w:t>
      </w:r>
      <w:r w:rsidR="00677EF7">
        <w:rPr>
          <w:rFonts w:ascii="Calibri Light" w:hAnsi="Calibri Light" w:cs="Calibri Light"/>
        </w:rPr>
        <w:t>c</w:t>
      </w:r>
      <w:r w:rsidRPr="00A24D5E">
        <w:rPr>
          <w:rFonts w:ascii="Calibri Light" w:hAnsi="Calibri Light" w:cs="Calibri Light"/>
        </w:rPr>
        <w:t>ity authorities create more awareness around ERPO as an option to help prevent access to firearms by such individuals.</w:t>
      </w:r>
      <w:r w:rsidRPr="00A24D5E">
        <w:rPr>
          <w:rFonts w:ascii="Calibri Light" w:eastAsia="Calibri Light" w:hAnsi="Calibri Light" w:cs="Calibri Light"/>
          <w:vertAlign w:val="superscript"/>
        </w:rPr>
        <w:footnoteReference w:id="28"/>
      </w:r>
    </w:p>
    <w:p w14:paraId="6C7A0CA4" w14:textId="77777777" w:rsidR="00975BB1" w:rsidRPr="00EC5397" w:rsidRDefault="00975BB1" w:rsidP="000B14B0">
      <w:pPr>
        <w:pStyle w:val="NoSpacing"/>
        <w:jc w:val="both"/>
        <w:rPr>
          <w:rFonts w:ascii="Calibri Light" w:eastAsia="Carlito" w:hAnsi="Calibri Light" w:cs="Calibri Light"/>
          <w:b/>
          <w:bCs/>
        </w:rPr>
      </w:pPr>
    </w:p>
    <w:p w14:paraId="2143E0F2" w14:textId="31C972FA" w:rsidR="00975BB1" w:rsidRPr="00EC5397" w:rsidRDefault="0082049E" w:rsidP="004865EC">
      <w:pPr>
        <w:pStyle w:val="NoSpacing"/>
        <w:numPr>
          <w:ilvl w:val="0"/>
          <w:numId w:val="17"/>
        </w:numPr>
        <w:jc w:val="both"/>
        <w:rPr>
          <w:rFonts w:ascii="Calibri Light" w:eastAsia="Carlito" w:hAnsi="Calibri Light" w:cs="Calibri Light"/>
          <w:b/>
          <w:bCs/>
          <w:i/>
          <w:iCs/>
        </w:rPr>
      </w:pPr>
      <w:r w:rsidRPr="00EC5397">
        <w:rPr>
          <w:rFonts w:ascii="Calibri Light" w:hAnsi="Calibri Light" w:cs="Calibri Light" w:hint="eastAsia"/>
          <w:b/>
          <w:bCs/>
          <w:i/>
          <w:iCs/>
        </w:rPr>
        <w:t xml:space="preserve">Domestic Violence Misdemeanors </w:t>
      </w:r>
    </w:p>
    <w:p w14:paraId="68D8417F" w14:textId="77777777" w:rsidR="009F7E8A" w:rsidRPr="00A24D5E" w:rsidRDefault="009F7E8A" w:rsidP="000B14B0">
      <w:pPr>
        <w:pStyle w:val="NoSpacing"/>
        <w:jc w:val="both"/>
        <w:rPr>
          <w:rFonts w:ascii="Calibri Light" w:hAnsi="Calibri Light" w:cs="Calibri Light"/>
        </w:rPr>
      </w:pPr>
    </w:p>
    <w:p w14:paraId="44197702" w14:textId="239A3044" w:rsidR="00975BB1" w:rsidRPr="00A24D5E" w:rsidRDefault="00EC6200" w:rsidP="000B14B0">
      <w:pPr>
        <w:pStyle w:val="NoSpacing"/>
        <w:jc w:val="both"/>
        <w:rPr>
          <w:rFonts w:ascii="Calibri Light" w:eastAsia="Calibri Light" w:hAnsi="Calibri Light" w:cs="Calibri Light"/>
        </w:rPr>
      </w:pPr>
      <w:r w:rsidRPr="00A24D5E">
        <w:rPr>
          <w:rFonts w:ascii="Calibri Light" w:hAnsi="Calibri Light" w:cs="Calibri Light"/>
        </w:rPr>
        <w:t xml:space="preserve">MOCJ recommends that </w:t>
      </w:r>
      <w:r w:rsidR="00677EF7">
        <w:rPr>
          <w:rFonts w:ascii="Calibri Light" w:hAnsi="Calibri Light" w:cs="Calibri Light"/>
        </w:rPr>
        <w:t>c</w:t>
      </w:r>
      <w:r w:rsidR="0082049E" w:rsidRPr="00A24D5E">
        <w:rPr>
          <w:rFonts w:ascii="Calibri Light" w:hAnsi="Calibri Light" w:cs="Calibri Light"/>
        </w:rPr>
        <w:t xml:space="preserve">ity and </w:t>
      </w:r>
      <w:r w:rsidR="00677EF7">
        <w:rPr>
          <w:rFonts w:ascii="Calibri Light" w:hAnsi="Calibri Light" w:cs="Calibri Light"/>
        </w:rPr>
        <w:t>s</w:t>
      </w:r>
      <w:r w:rsidR="0082049E" w:rsidRPr="00A24D5E">
        <w:rPr>
          <w:rFonts w:ascii="Calibri Light" w:hAnsi="Calibri Light" w:cs="Calibri Light"/>
        </w:rPr>
        <w:t>tate authorities develop a policy that would address the information gap inherent to the requirements of C</w:t>
      </w:r>
      <w:r w:rsidR="00455CA7">
        <w:rPr>
          <w:rFonts w:ascii="Calibri Light" w:hAnsi="Calibri Light" w:cs="Calibri Light"/>
        </w:rPr>
        <w:t xml:space="preserve">riminal </w:t>
      </w:r>
      <w:r w:rsidR="0082049E" w:rsidRPr="00A24D5E">
        <w:rPr>
          <w:rFonts w:ascii="Calibri Light" w:hAnsi="Calibri Light" w:cs="Calibri Light"/>
        </w:rPr>
        <w:t>P</w:t>
      </w:r>
      <w:r w:rsidR="00455CA7">
        <w:rPr>
          <w:rFonts w:ascii="Calibri Light" w:hAnsi="Calibri Light" w:cs="Calibri Light"/>
        </w:rPr>
        <w:t xml:space="preserve">rocedure </w:t>
      </w:r>
      <w:r w:rsidR="0082049E" w:rsidRPr="00A24D5E">
        <w:rPr>
          <w:rFonts w:ascii="Calibri Light" w:hAnsi="Calibri Light" w:cs="Calibri Light"/>
        </w:rPr>
        <w:t>L</w:t>
      </w:r>
      <w:r w:rsidR="00455CA7">
        <w:rPr>
          <w:rFonts w:ascii="Calibri Light" w:hAnsi="Calibri Light" w:cs="Calibri Light"/>
        </w:rPr>
        <w:t>aw</w:t>
      </w:r>
      <w:r w:rsidR="0082049E" w:rsidRPr="00A24D5E">
        <w:rPr>
          <w:rFonts w:ascii="Calibri Light" w:hAnsi="Calibri Light" w:cs="Calibri Light"/>
        </w:rPr>
        <w:t xml:space="preserve"> § 370.15 concerning firearm purchases for defendants convicted of a domestic violence misdemeanor. The statute requires the New York State Judiciary to notify the Division of Criminal Justice Services upon a defendant’s conviction of a qualifying offense.</w:t>
      </w:r>
      <w:r w:rsidR="0082049E" w:rsidRPr="00A24D5E">
        <w:rPr>
          <w:rFonts w:ascii="Calibri Light" w:eastAsia="Calibri Light" w:hAnsi="Calibri Light" w:cs="Calibri Light"/>
          <w:vertAlign w:val="superscript"/>
        </w:rPr>
        <w:footnoteReference w:id="29"/>
      </w:r>
      <w:r w:rsidR="0082049E" w:rsidRPr="00A24D5E">
        <w:rPr>
          <w:rFonts w:ascii="Calibri Light" w:hAnsi="Calibri Light" w:cs="Calibri Light"/>
        </w:rPr>
        <w:t>   These convictions are included in a database of those prohibited from possessing or purchasing firearms maintained by National Instant Criminal Background Check Systems (</w:t>
      </w:r>
      <w:r w:rsidR="00CB6EF6">
        <w:rPr>
          <w:rFonts w:ascii="Calibri Light" w:hAnsi="Calibri Light" w:cs="Calibri Light"/>
        </w:rPr>
        <w:t>“</w:t>
      </w:r>
      <w:r w:rsidR="0082049E" w:rsidRPr="00A24D5E">
        <w:rPr>
          <w:rFonts w:ascii="Calibri Light" w:hAnsi="Calibri Light" w:cs="Calibri Light"/>
        </w:rPr>
        <w:t>NICS</w:t>
      </w:r>
      <w:r w:rsidR="00CB6EF6">
        <w:rPr>
          <w:rFonts w:ascii="Calibri Light" w:hAnsi="Calibri Light" w:cs="Calibri Light"/>
        </w:rPr>
        <w:t>”</w:t>
      </w:r>
      <w:r w:rsidR="0082049E" w:rsidRPr="00A24D5E">
        <w:rPr>
          <w:rFonts w:ascii="Calibri Light" w:hAnsi="Calibri Light" w:cs="Calibri Light"/>
        </w:rPr>
        <w:t>). The number of qualifying offenses statewide reported to DCJS to-date is seemingly low and likely lower than the number of qualifying offenses.</w:t>
      </w:r>
      <w:r w:rsidR="0082049E" w:rsidRPr="00A24D5E">
        <w:rPr>
          <w:rFonts w:ascii="Calibri Light" w:eastAsia="Calibri Light" w:hAnsi="Calibri Light" w:cs="Calibri Light"/>
          <w:vertAlign w:val="superscript"/>
        </w:rPr>
        <w:footnoteReference w:id="30"/>
      </w:r>
      <w:r w:rsidR="0082049E" w:rsidRPr="00A24D5E">
        <w:rPr>
          <w:rFonts w:ascii="Calibri Light" w:hAnsi="Calibri Light" w:cs="Calibri Light"/>
        </w:rPr>
        <w:t xml:space="preserve"> </w:t>
      </w:r>
      <w:r w:rsidR="00462FE4" w:rsidRPr="00A24D5E">
        <w:rPr>
          <w:rFonts w:ascii="Calibri Light" w:hAnsi="Calibri Light" w:cs="Calibri Light"/>
        </w:rPr>
        <w:t xml:space="preserve">We recommend that </w:t>
      </w:r>
      <w:r w:rsidR="00677EF7">
        <w:rPr>
          <w:rFonts w:ascii="Calibri Light" w:hAnsi="Calibri Light" w:cs="Calibri Light"/>
        </w:rPr>
        <w:t>c</w:t>
      </w:r>
      <w:r w:rsidR="00462FE4" w:rsidRPr="00A24D5E">
        <w:rPr>
          <w:rFonts w:ascii="Calibri Light" w:hAnsi="Calibri Light" w:cs="Calibri Light"/>
        </w:rPr>
        <w:t xml:space="preserve">ity and </w:t>
      </w:r>
      <w:r w:rsidR="00677EF7">
        <w:rPr>
          <w:rFonts w:ascii="Calibri Light" w:hAnsi="Calibri Light" w:cs="Calibri Light"/>
        </w:rPr>
        <w:t>s</w:t>
      </w:r>
      <w:r w:rsidR="0082049E" w:rsidRPr="00A24D5E">
        <w:rPr>
          <w:rFonts w:ascii="Calibri Light" w:hAnsi="Calibri Light" w:cs="Calibri Light"/>
        </w:rPr>
        <w:t xml:space="preserve">tate authorities work together to find the cause of this information gap and thus </w:t>
      </w:r>
      <w:r w:rsidR="000E6DD0" w:rsidRPr="00A24D5E">
        <w:rPr>
          <w:rFonts w:ascii="Calibri Light" w:hAnsi="Calibri Light" w:cs="Calibri Light"/>
        </w:rPr>
        <w:t xml:space="preserve">enable localities to better </w:t>
      </w:r>
      <w:r w:rsidR="0082049E" w:rsidRPr="00A24D5E">
        <w:rPr>
          <w:rFonts w:ascii="Calibri Light" w:hAnsi="Calibri Light" w:cs="Calibri Light"/>
        </w:rPr>
        <w:t xml:space="preserve">identify those who should not possess a firearm. </w:t>
      </w:r>
    </w:p>
    <w:p w14:paraId="1FF7726D" w14:textId="77777777" w:rsidR="00975BB1" w:rsidRPr="00A24D5E" w:rsidRDefault="00975BB1" w:rsidP="000B14B0">
      <w:pPr>
        <w:pStyle w:val="NoSpacing"/>
        <w:jc w:val="both"/>
        <w:rPr>
          <w:rFonts w:ascii="Calibri Light" w:eastAsia="Calibri Light" w:hAnsi="Calibri Light" w:cs="Calibri Light"/>
        </w:rPr>
      </w:pPr>
    </w:p>
    <w:p w14:paraId="72ED8C3F" w14:textId="589F8610" w:rsidR="00975BB1" w:rsidRPr="00EC5397" w:rsidRDefault="0082049E" w:rsidP="004865EC">
      <w:pPr>
        <w:pStyle w:val="NoSpacing"/>
        <w:numPr>
          <w:ilvl w:val="0"/>
          <w:numId w:val="17"/>
        </w:numPr>
        <w:jc w:val="both"/>
        <w:rPr>
          <w:rFonts w:ascii="Calibri Light" w:eastAsia="Carlito" w:hAnsi="Calibri Light" w:cs="Calibri Light"/>
          <w:b/>
          <w:bCs/>
          <w:i/>
          <w:iCs/>
        </w:rPr>
      </w:pPr>
      <w:r w:rsidRPr="00EC5397">
        <w:rPr>
          <w:rFonts w:ascii="Calibri Light" w:hAnsi="Calibri Light" w:cs="Calibri Light" w:hint="eastAsia"/>
          <w:b/>
          <w:bCs/>
          <w:i/>
          <w:iCs/>
        </w:rPr>
        <w:t>Crime Victim Services</w:t>
      </w:r>
    </w:p>
    <w:p w14:paraId="6127B292" w14:textId="77777777" w:rsidR="009F7E8A" w:rsidRPr="00A24D5E" w:rsidRDefault="009F7E8A" w:rsidP="000B14B0">
      <w:pPr>
        <w:pStyle w:val="NoSpacing"/>
        <w:jc w:val="both"/>
        <w:rPr>
          <w:rFonts w:ascii="Calibri Light" w:hAnsi="Calibri Light" w:cs="Calibri Light"/>
        </w:rPr>
      </w:pPr>
    </w:p>
    <w:p w14:paraId="278F56D8" w14:textId="528D7912" w:rsidR="00975BB1" w:rsidRPr="008D608B" w:rsidRDefault="0082049E" w:rsidP="000B14B0">
      <w:pPr>
        <w:pStyle w:val="NoSpacing"/>
        <w:jc w:val="both"/>
        <w:rPr>
          <w:rStyle w:val="None"/>
          <w:rFonts w:ascii="Calibri Light" w:hAnsi="Calibri Light" w:cs="Calibri Light"/>
        </w:rPr>
      </w:pPr>
      <w:r w:rsidRPr="00A24D5E">
        <w:rPr>
          <w:rFonts w:ascii="Calibri Light" w:hAnsi="Calibri Light" w:cs="Calibri Light"/>
        </w:rPr>
        <w:t>MOCJ recommends increasing accessibility to trauma-informed therapeutic services and financial support within crime victim assistance programs. Research indicates that victims of gun violence are left with economic consequences in the form of health care bills, missed employment, and other costs that can contribute to broader cycles of violence.</w:t>
      </w:r>
      <w:r w:rsidRPr="00A24D5E">
        <w:rPr>
          <w:rFonts w:ascii="Calibri Light" w:eastAsia="Calibri Light" w:hAnsi="Calibri Light" w:cs="Calibri Light"/>
          <w:vertAlign w:val="superscript"/>
        </w:rPr>
        <w:footnoteReference w:id="31"/>
      </w:r>
      <w:r w:rsidRPr="00A24D5E">
        <w:rPr>
          <w:rStyle w:val="None"/>
          <w:rFonts w:ascii="Calibri Light" w:hAnsi="Calibri Light" w:cs="Calibri Light"/>
        </w:rPr>
        <w:t xml:space="preserve"> Current services provide financial aid and trauma services</w:t>
      </w:r>
      <w:r w:rsidR="00A575F2" w:rsidRPr="00A24D5E">
        <w:rPr>
          <w:rStyle w:val="None"/>
          <w:rFonts w:ascii="Calibri Light" w:hAnsi="Calibri Light" w:cs="Calibri Light"/>
        </w:rPr>
        <w:t>,</w:t>
      </w:r>
      <w:r w:rsidRPr="00A24D5E">
        <w:rPr>
          <w:rStyle w:val="None"/>
          <w:rFonts w:ascii="Calibri Light" w:eastAsia="Calibri Light" w:hAnsi="Calibri Light" w:cs="Calibri Light"/>
          <w:vertAlign w:val="superscript"/>
        </w:rPr>
        <w:footnoteReference w:id="32"/>
      </w:r>
      <w:r w:rsidRPr="00A24D5E">
        <w:rPr>
          <w:rStyle w:val="None"/>
          <w:rFonts w:ascii="Calibri Light" w:hAnsi="Calibri Light" w:cs="Calibri Light"/>
        </w:rPr>
        <w:t xml:space="preserve"> </w:t>
      </w:r>
      <w:r w:rsidR="00A575F2" w:rsidRPr="00A24D5E">
        <w:rPr>
          <w:rStyle w:val="None"/>
          <w:rFonts w:ascii="Calibri Light" w:hAnsi="Calibri Light" w:cs="Calibri Light"/>
        </w:rPr>
        <w:t>h</w:t>
      </w:r>
      <w:r w:rsidRPr="00A24D5E">
        <w:rPr>
          <w:rStyle w:val="None"/>
          <w:rFonts w:ascii="Calibri Light" w:hAnsi="Calibri Light" w:cs="Calibri Light"/>
        </w:rPr>
        <w:t xml:space="preserve">owever, these services are often focused on forms of victimization outside of gun violence and have restrictions that may make it difficult for victims of gun violence to make claims. As such, </w:t>
      </w:r>
      <w:r w:rsidR="00811727" w:rsidRPr="00A24D5E">
        <w:rPr>
          <w:rStyle w:val="None"/>
          <w:rFonts w:ascii="Calibri Light" w:hAnsi="Calibri Light" w:cs="Calibri Light"/>
        </w:rPr>
        <w:t xml:space="preserve">MOCJ recommends </w:t>
      </w:r>
      <w:r w:rsidR="00677EF7">
        <w:rPr>
          <w:rStyle w:val="None"/>
          <w:rFonts w:ascii="Calibri Light" w:hAnsi="Calibri Light" w:cs="Calibri Light"/>
        </w:rPr>
        <w:t>c</w:t>
      </w:r>
      <w:r w:rsidR="00A46CB2" w:rsidRPr="00A24D5E">
        <w:rPr>
          <w:rStyle w:val="None"/>
          <w:rFonts w:ascii="Calibri Light" w:hAnsi="Calibri Light" w:cs="Calibri Light"/>
        </w:rPr>
        <w:t xml:space="preserve">ity and </w:t>
      </w:r>
      <w:r w:rsidR="00677EF7">
        <w:rPr>
          <w:rStyle w:val="None"/>
          <w:rFonts w:ascii="Calibri Light" w:hAnsi="Calibri Light" w:cs="Calibri Light"/>
        </w:rPr>
        <w:t>s</w:t>
      </w:r>
      <w:r w:rsidR="00A46CB2" w:rsidRPr="00A24D5E">
        <w:rPr>
          <w:rStyle w:val="None"/>
          <w:rFonts w:ascii="Calibri Light" w:hAnsi="Calibri Light" w:cs="Calibri Light"/>
        </w:rPr>
        <w:t xml:space="preserve">tate authorities </w:t>
      </w:r>
      <w:r w:rsidR="00811727" w:rsidRPr="00A24D5E">
        <w:rPr>
          <w:rStyle w:val="None"/>
          <w:rFonts w:ascii="Calibri Light" w:hAnsi="Calibri Light" w:cs="Calibri Light"/>
        </w:rPr>
        <w:t xml:space="preserve">reassess these programs </w:t>
      </w:r>
      <w:r w:rsidR="00A46CB2" w:rsidRPr="00A24D5E">
        <w:rPr>
          <w:rStyle w:val="None"/>
          <w:rFonts w:ascii="Calibri Light" w:hAnsi="Calibri Light" w:cs="Calibri Light"/>
        </w:rPr>
        <w:t xml:space="preserve">to ensure </w:t>
      </w:r>
      <w:r w:rsidR="00764F1C" w:rsidRPr="00A24D5E">
        <w:rPr>
          <w:rStyle w:val="None"/>
          <w:rFonts w:ascii="Calibri Light" w:hAnsi="Calibri Light" w:cs="Calibri Light"/>
        </w:rPr>
        <w:t>gun violence victims</w:t>
      </w:r>
      <w:r w:rsidR="00890B11" w:rsidRPr="00A24D5E">
        <w:rPr>
          <w:rStyle w:val="None"/>
          <w:rFonts w:ascii="Calibri Light" w:hAnsi="Calibri Light" w:cs="Calibri Light"/>
        </w:rPr>
        <w:t xml:space="preserve"> are not being inadvertently excluded from helpful services</w:t>
      </w:r>
      <w:r w:rsidR="00764F1C" w:rsidRPr="00A24D5E">
        <w:rPr>
          <w:rStyle w:val="None"/>
          <w:rFonts w:ascii="Calibri Light" w:hAnsi="Calibri Light" w:cs="Calibri Light"/>
        </w:rPr>
        <w:t xml:space="preserve">. </w:t>
      </w:r>
    </w:p>
    <w:p w14:paraId="410365F9" w14:textId="77777777" w:rsidR="00975BB1" w:rsidRPr="00EC5397" w:rsidRDefault="0082049E" w:rsidP="000B14B0">
      <w:pPr>
        <w:pStyle w:val="NoSpacing"/>
        <w:jc w:val="both"/>
        <w:rPr>
          <w:rStyle w:val="None"/>
          <w:rFonts w:ascii="Calibri Light" w:eastAsia="Carlito" w:hAnsi="Calibri Light" w:cs="Calibri Light"/>
          <w:b/>
          <w:bCs/>
        </w:rPr>
      </w:pPr>
      <w:r w:rsidRPr="00EC5397">
        <w:rPr>
          <w:rStyle w:val="None"/>
          <w:rFonts w:ascii="Calibri Light" w:hAnsi="Calibri Light" w:cs="Calibri Light" w:hint="eastAsia"/>
          <w:b/>
          <w:bCs/>
        </w:rPr>
        <w:lastRenderedPageBreak/>
        <w:t xml:space="preserve">5. </w:t>
      </w:r>
      <w:bookmarkStart w:id="2" w:name="_Hlk142644701"/>
      <w:r w:rsidRPr="00EC5397">
        <w:rPr>
          <w:rStyle w:val="None"/>
          <w:rFonts w:ascii="Calibri Light" w:hAnsi="Calibri Light" w:cs="Calibri Light" w:hint="eastAsia"/>
          <w:b/>
          <w:bCs/>
        </w:rPr>
        <w:t xml:space="preserve">Recommendations for youth-related programs to discourage the use of firearms by minors: </w:t>
      </w:r>
      <w:bookmarkEnd w:id="2"/>
    </w:p>
    <w:p w14:paraId="3A6BE291" w14:textId="77777777" w:rsidR="00975BB1" w:rsidRPr="00A24D5E" w:rsidRDefault="00975BB1" w:rsidP="000B14B0">
      <w:pPr>
        <w:pStyle w:val="NoSpacing"/>
        <w:jc w:val="both"/>
        <w:rPr>
          <w:rStyle w:val="None"/>
          <w:rFonts w:ascii="Calibri Light" w:eastAsia="Calibri Light" w:hAnsi="Calibri Light" w:cs="Calibri Light"/>
        </w:rPr>
      </w:pPr>
    </w:p>
    <w:p w14:paraId="4D2A47C1" w14:textId="5DD28788" w:rsidR="00975BB1" w:rsidRPr="00261467" w:rsidRDefault="0082049E" w:rsidP="000B14B0">
      <w:pPr>
        <w:pStyle w:val="NoSpacing"/>
        <w:jc w:val="both"/>
        <w:rPr>
          <w:rStyle w:val="None"/>
          <w:rFonts w:ascii="Calibri Light" w:eastAsia="Calibri Light" w:hAnsi="Calibri Light" w:cs="Calibri Light"/>
        </w:rPr>
      </w:pPr>
      <w:r w:rsidRPr="00A24D5E">
        <w:rPr>
          <w:rStyle w:val="None"/>
          <w:rFonts w:ascii="Calibri Light" w:hAnsi="Calibri Light" w:cs="Calibri Light"/>
        </w:rPr>
        <w:t xml:space="preserve">The </w:t>
      </w:r>
      <w:r w:rsidR="00CA0585">
        <w:rPr>
          <w:rStyle w:val="None"/>
          <w:rFonts w:ascii="Calibri Light" w:hAnsi="Calibri Light" w:cs="Calibri Light"/>
        </w:rPr>
        <w:t xml:space="preserve">city </w:t>
      </w:r>
      <w:r w:rsidRPr="00A24D5E">
        <w:rPr>
          <w:rStyle w:val="None"/>
          <w:rFonts w:ascii="Calibri Light" w:hAnsi="Calibri Light" w:cs="Calibri Light"/>
        </w:rPr>
        <w:t>continue</w:t>
      </w:r>
      <w:r w:rsidR="00CA0585">
        <w:rPr>
          <w:rStyle w:val="None"/>
          <w:rFonts w:ascii="Calibri Light" w:hAnsi="Calibri Light" w:cs="Calibri Light"/>
        </w:rPr>
        <w:t>s</w:t>
      </w:r>
      <w:r w:rsidRPr="00A24D5E">
        <w:rPr>
          <w:rStyle w:val="None"/>
          <w:rFonts w:ascii="Calibri Light" w:hAnsi="Calibri Light" w:cs="Calibri Light"/>
        </w:rPr>
        <w:t xml:space="preserve"> to work on a regular basis with non-governmental partners to provide programming to discourage the use of firearms by youth. These programs involve direct early intervention which is considered critical to a long-term strategy to reduce youth violence and crime. </w:t>
      </w:r>
      <w:r w:rsidR="00BC74A8">
        <w:rPr>
          <w:rStyle w:val="None"/>
          <w:rFonts w:ascii="Calibri Light" w:hAnsi="Calibri Light" w:cs="Calibri Light"/>
        </w:rPr>
        <w:t xml:space="preserve">The Summer Youth Employment Program (SYEP) </w:t>
      </w:r>
      <w:r w:rsidR="003C06E2" w:rsidRPr="00A24D5E">
        <w:rPr>
          <w:rStyle w:val="None"/>
          <w:rFonts w:ascii="Calibri Light" w:hAnsi="Calibri Light" w:cs="Calibri Light"/>
        </w:rPr>
        <w:t xml:space="preserve">engages youth in therapeutic services and helps end historical conflicts and cycles of retaliation. </w:t>
      </w:r>
      <w:r w:rsidR="005054A0" w:rsidRPr="00A24D5E">
        <w:rPr>
          <w:rStyle w:val="None"/>
          <w:rFonts w:ascii="Calibri Light" w:hAnsi="Calibri Light" w:cs="Calibri Light"/>
        </w:rPr>
        <w:t xml:space="preserve">SYEP </w:t>
      </w:r>
      <w:r w:rsidR="005054A0">
        <w:rPr>
          <w:rStyle w:val="None"/>
          <w:rFonts w:ascii="Calibri Light" w:hAnsi="Calibri Light" w:cs="Calibri Light"/>
        </w:rPr>
        <w:t xml:space="preserve">recently </w:t>
      </w:r>
      <w:r w:rsidR="005054A0" w:rsidRPr="00A24D5E">
        <w:rPr>
          <w:rStyle w:val="None"/>
          <w:rFonts w:ascii="Calibri Light" w:hAnsi="Calibri Light" w:cs="Calibri Light"/>
        </w:rPr>
        <w:t>expanded to occur year-round and grew to 7,000 slots that focus on priority precincts for gun violence.</w:t>
      </w:r>
      <w:r w:rsidR="005054A0" w:rsidRPr="00A24D5E">
        <w:rPr>
          <w:rStyle w:val="None"/>
          <w:rFonts w:ascii="Calibri Light" w:eastAsia="Calibri Light" w:hAnsi="Calibri Light" w:cs="Calibri Light"/>
          <w:vertAlign w:val="superscript"/>
        </w:rPr>
        <w:footnoteReference w:id="33"/>
      </w:r>
      <w:r w:rsidR="005054A0" w:rsidRPr="00A24D5E">
        <w:rPr>
          <w:rStyle w:val="None"/>
          <w:rFonts w:ascii="Calibri Light" w:hAnsi="Calibri Light" w:cs="Calibri Light"/>
        </w:rPr>
        <w:t xml:space="preserve"> </w:t>
      </w:r>
      <w:r w:rsidR="00F03036" w:rsidRPr="00A24D5E">
        <w:rPr>
          <w:rStyle w:val="None"/>
          <w:rFonts w:ascii="Calibri Light" w:hAnsi="Calibri Light" w:cs="Calibri Light"/>
        </w:rPr>
        <w:t xml:space="preserve">There are a number of </w:t>
      </w:r>
      <w:r w:rsidR="00160AC7">
        <w:rPr>
          <w:rStyle w:val="None"/>
          <w:rFonts w:ascii="Calibri Light" w:hAnsi="Calibri Light" w:cs="Calibri Light"/>
        </w:rPr>
        <w:t xml:space="preserve">city-funded </w:t>
      </w:r>
      <w:r w:rsidR="00414323">
        <w:rPr>
          <w:rStyle w:val="None"/>
          <w:rFonts w:ascii="Calibri Light" w:hAnsi="Calibri Light" w:cs="Calibri Light"/>
        </w:rPr>
        <w:t xml:space="preserve">youth </w:t>
      </w:r>
      <w:r w:rsidR="00F03036" w:rsidRPr="00A24D5E">
        <w:rPr>
          <w:rStyle w:val="None"/>
          <w:rFonts w:ascii="Calibri Light" w:hAnsi="Calibri Light" w:cs="Calibri Light"/>
        </w:rPr>
        <w:t>program</w:t>
      </w:r>
      <w:r w:rsidR="00DC4CE0">
        <w:rPr>
          <w:rStyle w:val="None"/>
          <w:rFonts w:ascii="Calibri Light" w:hAnsi="Calibri Light" w:cs="Calibri Light"/>
        </w:rPr>
        <w:t>s</w:t>
      </w:r>
      <w:r w:rsidR="00F03036" w:rsidRPr="00A24D5E">
        <w:rPr>
          <w:rStyle w:val="None"/>
          <w:rFonts w:ascii="Calibri Light" w:hAnsi="Calibri Light" w:cs="Calibri Light"/>
        </w:rPr>
        <w:t xml:space="preserve"> that have shown success at </w:t>
      </w:r>
      <w:r w:rsidR="00483253">
        <w:rPr>
          <w:rStyle w:val="None"/>
          <w:rFonts w:ascii="Calibri Light" w:hAnsi="Calibri Light" w:cs="Calibri Light"/>
        </w:rPr>
        <w:t xml:space="preserve">engaging youth to discourage firearms use </w:t>
      </w:r>
      <w:r w:rsidR="00F03036" w:rsidRPr="00A24D5E">
        <w:rPr>
          <w:rStyle w:val="None"/>
          <w:rFonts w:ascii="Calibri Light" w:eastAsia="Calibri Light" w:hAnsi="Calibri Light" w:cs="Calibri Light"/>
          <w:vertAlign w:val="superscript"/>
        </w:rPr>
        <w:footnoteReference w:id="34"/>
      </w:r>
      <w:r w:rsidR="00F03036" w:rsidRPr="00A24D5E">
        <w:rPr>
          <w:rStyle w:val="None"/>
          <w:rFonts w:ascii="Calibri Light" w:hAnsi="Calibri Light" w:cs="Calibri Light"/>
        </w:rPr>
        <w:t xml:space="preserve"> − examples include the Atlas Program,</w:t>
      </w:r>
      <w:r w:rsidR="00F03036" w:rsidRPr="00A24D5E">
        <w:rPr>
          <w:rStyle w:val="None"/>
          <w:rFonts w:ascii="Calibri Light" w:eastAsia="Calibri Light" w:hAnsi="Calibri Light" w:cs="Calibri Light"/>
          <w:vertAlign w:val="superscript"/>
        </w:rPr>
        <w:footnoteReference w:id="35"/>
      </w:r>
      <w:r w:rsidR="00F03036" w:rsidRPr="00A24D5E">
        <w:rPr>
          <w:rStyle w:val="None"/>
          <w:rFonts w:ascii="Calibri Light" w:hAnsi="Calibri Light" w:cs="Calibri Light"/>
        </w:rPr>
        <w:t xml:space="preserve"> Project Pivot,</w:t>
      </w:r>
      <w:r w:rsidR="00F03036" w:rsidRPr="00A24D5E">
        <w:rPr>
          <w:rStyle w:val="None"/>
          <w:rFonts w:ascii="Calibri Light" w:eastAsia="Calibri Light" w:hAnsi="Calibri Light" w:cs="Calibri Light"/>
          <w:vertAlign w:val="superscript"/>
        </w:rPr>
        <w:footnoteReference w:id="36"/>
      </w:r>
      <w:r w:rsidR="00F03036" w:rsidRPr="00A24D5E">
        <w:rPr>
          <w:rStyle w:val="None"/>
          <w:rFonts w:ascii="Calibri Light" w:hAnsi="Calibri Light" w:cs="Calibri Light"/>
        </w:rPr>
        <w:t xml:space="preserve"> the Crisis Management System (CMS) of Cure Violence sites, the Mayor’s Action Plan for Neighborhood Safety (MAP),</w:t>
      </w:r>
      <w:r w:rsidR="00F03036" w:rsidRPr="00A24D5E">
        <w:rPr>
          <w:rStyle w:val="None"/>
          <w:rFonts w:ascii="Calibri Light" w:eastAsia="Calibri Light" w:hAnsi="Calibri Light" w:cs="Calibri Light"/>
          <w:vertAlign w:val="superscript"/>
        </w:rPr>
        <w:footnoteReference w:id="37"/>
      </w:r>
      <w:r w:rsidR="00F03036" w:rsidRPr="00A24D5E">
        <w:rPr>
          <w:rStyle w:val="None"/>
          <w:rFonts w:ascii="Calibri Light" w:hAnsi="Calibri Light" w:cs="Calibri Light"/>
        </w:rPr>
        <w:t xml:space="preserve"> and Assertive Community Engagement and Successes (ACES).</w:t>
      </w:r>
      <w:r w:rsidR="00F03036" w:rsidRPr="00A24D5E">
        <w:rPr>
          <w:rStyle w:val="None"/>
          <w:rFonts w:ascii="Calibri Light" w:eastAsia="Calibri Light" w:hAnsi="Calibri Light" w:cs="Calibri Light"/>
          <w:vertAlign w:val="superscript"/>
        </w:rPr>
        <w:footnoteReference w:id="38"/>
      </w:r>
      <w:r w:rsidR="00160AC7">
        <w:rPr>
          <w:rStyle w:val="None"/>
          <w:rFonts w:ascii="Calibri Light" w:hAnsi="Calibri Light" w:cs="Calibri Light"/>
        </w:rPr>
        <w:t xml:space="preserve"> </w:t>
      </w:r>
      <w:r w:rsidR="009D7DF0">
        <w:rPr>
          <w:rStyle w:val="None"/>
          <w:rFonts w:ascii="Calibri Light" w:hAnsi="Calibri Light" w:cs="Calibri Light"/>
        </w:rPr>
        <w:t>MOCJ recommends continuing and expanding these youth focused programs in order to discourage the use of firearms by minors.</w:t>
      </w:r>
    </w:p>
    <w:p w14:paraId="6A0F8689" w14:textId="77777777" w:rsidR="00975BB1" w:rsidRPr="00EC5397" w:rsidRDefault="00975BB1" w:rsidP="000B14B0">
      <w:pPr>
        <w:pStyle w:val="NoSpacing"/>
        <w:jc w:val="both"/>
        <w:rPr>
          <w:rStyle w:val="None"/>
          <w:rFonts w:ascii="Calibri Light" w:eastAsia="Carlito" w:hAnsi="Calibri Light" w:cs="Calibri Light"/>
          <w:b/>
          <w:bCs/>
        </w:rPr>
      </w:pPr>
    </w:p>
    <w:p w14:paraId="70A92449" w14:textId="77777777" w:rsidR="00975BB1" w:rsidRPr="00EC5397" w:rsidRDefault="0082049E" w:rsidP="000B14B0">
      <w:pPr>
        <w:pStyle w:val="NoSpacing"/>
        <w:jc w:val="both"/>
        <w:rPr>
          <w:rStyle w:val="None"/>
          <w:rFonts w:ascii="Calibri Light" w:eastAsia="Carlito" w:hAnsi="Calibri Light" w:cs="Calibri Light"/>
          <w:b/>
          <w:bCs/>
        </w:rPr>
      </w:pPr>
      <w:r w:rsidRPr="00EC5397">
        <w:rPr>
          <w:rStyle w:val="None"/>
          <w:rFonts w:ascii="Calibri Light" w:hAnsi="Calibri Light" w:cs="Calibri Light" w:hint="eastAsia"/>
          <w:b/>
          <w:bCs/>
        </w:rPr>
        <w:t>6. Recommendations for crime prevention through environmental design improvements, including additional lighting in public spaces:</w:t>
      </w:r>
    </w:p>
    <w:p w14:paraId="23E201A7" w14:textId="77777777" w:rsidR="00975BB1" w:rsidRPr="00EC5397" w:rsidRDefault="00975BB1" w:rsidP="000B14B0">
      <w:pPr>
        <w:pStyle w:val="NoSpacing"/>
        <w:ind w:left="720"/>
        <w:jc w:val="both"/>
        <w:rPr>
          <w:rStyle w:val="None"/>
          <w:rFonts w:ascii="Calibri Light" w:eastAsia="Carlito" w:hAnsi="Calibri Light" w:cs="Calibri Light"/>
          <w:b/>
          <w:bCs/>
        </w:rPr>
      </w:pPr>
    </w:p>
    <w:p w14:paraId="30662455" w14:textId="351B785D" w:rsidR="00975BB1" w:rsidRPr="00A24D5E" w:rsidRDefault="0082049E" w:rsidP="000B14B0">
      <w:pPr>
        <w:pStyle w:val="NoSpacing"/>
        <w:jc w:val="both"/>
        <w:rPr>
          <w:rStyle w:val="None"/>
          <w:rFonts w:ascii="Calibri Light" w:eastAsia="Calibri Light" w:hAnsi="Calibri Light" w:cs="Calibri Light"/>
        </w:rPr>
      </w:pPr>
      <w:r w:rsidRPr="00A24D5E">
        <w:rPr>
          <w:rStyle w:val="None"/>
          <w:rFonts w:ascii="Calibri Light" w:hAnsi="Calibri Light" w:cs="Calibri Light"/>
        </w:rPr>
        <w:t>Place-based interventions have been shown to reduce violence, improve the quality of public spaces and buildings, and serve as an effective way of decreasing community violence.</w:t>
      </w:r>
      <w:r w:rsidRPr="00A24D5E">
        <w:rPr>
          <w:rStyle w:val="None"/>
          <w:rFonts w:ascii="Calibri Light" w:eastAsia="Calibri Light" w:hAnsi="Calibri Light" w:cs="Calibri Light"/>
          <w:vertAlign w:val="superscript"/>
        </w:rPr>
        <w:footnoteReference w:id="39"/>
      </w:r>
      <w:r w:rsidRPr="00A24D5E">
        <w:rPr>
          <w:rStyle w:val="None"/>
          <w:rFonts w:ascii="Calibri Light" w:hAnsi="Calibri Light" w:cs="Calibri Light"/>
        </w:rPr>
        <w:t xml:space="preserve">  As such, community centers, parks, and playgrounds are essential safe spaces for city residents. MOCJ recommends leveraging and expanding existing </w:t>
      </w:r>
      <w:r w:rsidR="00C41555">
        <w:rPr>
          <w:rStyle w:val="None"/>
          <w:rFonts w:ascii="Calibri Light" w:hAnsi="Calibri Light" w:cs="Calibri Light"/>
        </w:rPr>
        <w:t xml:space="preserve">community-based </w:t>
      </w:r>
      <w:r w:rsidRPr="00A24D5E">
        <w:rPr>
          <w:rStyle w:val="None"/>
          <w:rFonts w:ascii="Calibri Light" w:hAnsi="Calibri Light" w:cs="Calibri Light"/>
        </w:rPr>
        <w:t>programs, such as Open Streets,</w:t>
      </w:r>
      <w:r w:rsidRPr="00A24D5E">
        <w:rPr>
          <w:rStyle w:val="None"/>
          <w:rFonts w:ascii="Calibri Light" w:eastAsia="Calibri Light" w:hAnsi="Calibri Light" w:cs="Calibri Light"/>
          <w:vertAlign w:val="superscript"/>
        </w:rPr>
        <w:footnoteReference w:id="40"/>
      </w:r>
      <w:r w:rsidRPr="00A24D5E">
        <w:rPr>
          <w:rStyle w:val="None"/>
          <w:rFonts w:ascii="Calibri Light" w:hAnsi="Calibri Light" w:cs="Calibri Light"/>
        </w:rPr>
        <w:t xml:space="preserve"> Clean Up Corps,</w:t>
      </w:r>
      <w:r w:rsidRPr="00A24D5E">
        <w:rPr>
          <w:rStyle w:val="None"/>
          <w:rFonts w:ascii="Calibri Light" w:eastAsia="Calibri Light" w:hAnsi="Calibri Light" w:cs="Calibri Light"/>
          <w:vertAlign w:val="superscript"/>
        </w:rPr>
        <w:footnoteReference w:id="41"/>
      </w:r>
      <w:r w:rsidRPr="00A24D5E">
        <w:rPr>
          <w:rStyle w:val="None"/>
          <w:rFonts w:ascii="Calibri Light" w:hAnsi="Calibri Light" w:cs="Calibri Light"/>
        </w:rPr>
        <w:t xml:space="preserve"> and pop-up community programming in neighborhoods with high gun violence rates to increase place-based programming in community spaces. These programs have been successful in engaging the community on a local level as well as increasing overall neighborhood vibrancy.</w:t>
      </w:r>
    </w:p>
    <w:p w14:paraId="598CA15A" w14:textId="77777777" w:rsidR="00975BB1" w:rsidRPr="00EC5397" w:rsidRDefault="00975BB1" w:rsidP="00EC5397">
      <w:pPr>
        <w:pStyle w:val="NoSpacing"/>
        <w:jc w:val="both"/>
        <w:rPr>
          <w:rStyle w:val="None"/>
          <w:rFonts w:ascii="Calibri Light" w:eastAsia="Carlito" w:hAnsi="Calibri Light" w:cs="Calibri Light"/>
          <w:b/>
          <w:bCs/>
          <w:color w:val="auto"/>
          <w:kern w:val="0"/>
        </w:rPr>
      </w:pPr>
    </w:p>
    <w:p w14:paraId="0316D6AF" w14:textId="77777777" w:rsidR="00975BB1" w:rsidRPr="00EC5397" w:rsidRDefault="0082049E" w:rsidP="000B14B0">
      <w:pPr>
        <w:pStyle w:val="NoSpacing"/>
        <w:jc w:val="both"/>
        <w:rPr>
          <w:rStyle w:val="None"/>
          <w:rFonts w:ascii="Calibri Light" w:eastAsia="Carlito" w:hAnsi="Calibri Light" w:cs="Calibri Light"/>
          <w:b/>
          <w:bCs/>
        </w:rPr>
      </w:pPr>
      <w:r w:rsidRPr="00EC5397">
        <w:rPr>
          <w:rStyle w:val="None"/>
          <w:rFonts w:ascii="Calibri Light" w:hAnsi="Calibri Light" w:cs="Calibri Light" w:hint="eastAsia"/>
          <w:b/>
          <w:bCs/>
        </w:rPr>
        <w:t xml:space="preserve">7. Impediments to reporting additional relevant data to illegal firearms, including any legal restrictions on such reporting or the use of such data for such reporting: </w:t>
      </w:r>
    </w:p>
    <w:p w14:paraId="1E36BB03" w14:textId="77777777" w:rsidR="00975BB1" w:rsidRPr="00EC5397" w:rsidRDefault="00975BB1" w:rsidP="000B14B0">
      <w:pPr>
        <w:pStyle w:val="xmsonormal"/>
        <w:shd w:val="clear" w:color="auto" w:fill="FFFFFF"/>
        <w:spacing w:before="0" w:after="0"/>
        <w:ind w:left="720"/>
        <w:jc w:val="both"/>
        <w:rPr>
          <w:rStyle w:val="None"/>
          <w:rFonts w:ascii="Calibri Light" w:eastAsia="Calibri" w:hAnsi="Calibri Light" w:cs="Calibri Light"/>
        </w:rPr>
      </w:pPr>
    </w:p>
    <w:p w14:paraId="34B127DA" w14:textId="77777777" w:rsidR="00975BB1" w:rsidRPr="00A24D5E" w:rsidRDefault="0082049E" w:rsidP="00EC5397">
      <w:pPr>
        <w:pStyle w:val="Body"/>
        <w:jc w:val="both"/>
        <w:rPr>
          <w:rStyle w:val="None"/>
          <w:rFonts w:ascii="Calibri Light" w:eastAsia="Calibri Light" w:hAnsi="Calibri Light" w:cs="Calibri Light"/>
          <w:kern w:val="0"/>
          <w14:textOutline w14:w="0" w14:cap="rnd" w14:cmpd="sng" w14:algn="ctr">
            <w14:noFill/>
            <w14:prstDash w14:val="solid"/>
            <w14:bevel/>
          </w14:textOutline>
        </w:rPr>
      </w:pPr>
      <w:r w:rsidRPr="00A24D5E">
        <w:rPr>
          <w:rStyle w:val="None"/>
          <w:rFonts w:ascii="Calibri Light" w:hAnsi="Calibri Light" w:cs="Calibri Light"/>
        </w:rPr>
        <w:lastRenderedPageBreak/>
        <w:t xml:space="preserve">Federal law, specifically the </w:t>
      </w:r>
      <w:hyperlink r:id="rId12" w:history="1">
        <w:r w:rsidRPr="00EC5397">
          <w:rPr>
            <w:rFonts w:ascii="Calibri Light" w:hAnsi="Calibri Light" w:cs="Calibri Light"/>
            <w:lang w:val="de-DE"/>
          </w:rPr>
          <w:t>Tiahrt Amendments</w:t>
        </w:r>
      </w:hyperlink>
      <w:r w:rsidRPr="00EC5397">
        <w:rPr>
          <w:rFonts w:ascii="Calibri Light" w:hAnsi="Calibri Light" w:cs="Calibri Light"/>
        </w:rPr>
        <w:t>,</w:t>
      </w:r>
      <w:r w:rsidRPr="00A24D5E">
        <w:rPr>
          <w:rStyle w:val="None"/>
          <w:rFonts w:ascii="Calibri Light" w:hAnsi="Calibri Light" w:cs="Calibri Light"/>
        </w:rPr>
        <w:t xml:space="preserve"> limits disclosure of the contents of the Firearms Tracing System solely to: “(1) a f</w:t>
      </w:r>
      <w:r w:rsidRPr="00EC5397">
        <w:rPr>
          <w:rStyle w:val="None"/>
          <w:rFonts w:ascii="Calibri Light" w:hAnsi="Calibri Light" w:cs="Calibri Light"/>
        </w:rPr>
        <w:t xml:space="preserve">ederal, </w:t>
      </w:r>
      <w:r w:rsidRPr="00A24D5E">
        <w:rPr>
          <w:rStyle w:val="None"/>
          <w:rFonts w:ascii="Calibri Light" w:hAnsi="Calibri Light" w:cs="Calibri Light"/>
        </w:rPr>
        <w:t>state, local, or tribal law enforcement agency, or a f</w:t>
      </w:r>
      <w:r w:rsidRPr="00EC5397">
        <w:rPr>
          <w:rStyle w:val="None"/>
          <w:rFonts w:ascii="Calibri Light" w:hAnsi="Calibri Light" w:cs="Calibri Light"/>
        </w:rPr>
        <w:t xml:space="preserve">ederal, </w:t>
      </w:r>
      <w:r w:rsidRPr="00A24D5E">
        <w:rPr>
          <w:rStyle w:val="None"/>
          <w:rFonts w:ascii="Calibri Light" w:hAnsi="Calibri Light" w:cs="Calibri Light"/>
        </w:rPr>
        <w:t>state, or local prosecutor; or (2) a foreign law enforcement agency solely in connection with or for use in a criminal investigation or prosecution; or (3) a federal agency for a national security or intelligence purpose.”</w:t>
      </w:r>
      <w:r w:rsidRPr="00EC5397">
        <w:rPr>
          <w:rStyle w:val="None"/>
          <w:rFonts w:ascii="Calibri Light" w:eastAsia="Calibri Light" w:hAnsi="Calibri Light" w:cs="Calibri Light"/>
          <w:color w:val="auto"/>
          <w:u w:color="0563C1"/>
          <w:vertAlign w:val="superscript"/>
        </w:rPr>
        <w:footnoteReference w:id="42"/>
      </w:r>
      <w:r w:rsidRPr="00A24D5E">
        <w:rPr>
          <w:rStyle w:val="None"/>
          <w:rFonts w:ascii="Calibri Light" w:hAnsi="Calibri Light" w:cs="Calibri Light"/>
        </w:rPr>
        <w:t xml:space="preserve">  As a result, even where firearms data may be collected, ATF is prevented from sharing such data with city agencies and institutions that are not part of law enforcement. This significantly limits the access to and use of firearms trace data for any purpose beyond active criminal investigations.  For example, these restrictions limit the creation of academic scholarship examining the flow of firearms, outside the limited information provided by ATF. These restrictions also inhibit the ability of legislators to tailor legislative proposals around issues that could possibly be ascertained by more public reporting on data collected by ATF. </w:t>
      </w:r>
    </w:p>
    <w:p w14:paraId="0B52A4CC" w14:textId="77777777" w:rsidR="00975BB1" w:rsidRPr="00A24D5E" w:rsidRDefault="00975BB1" w:rsidP="00EC5397">
      <w:pPr>
        <w:pStyle w:val="Body"/>
        <w:jc w:val="both"/>
        <w:rPr>
          <w:rStyle w:val="None"/>
          <w:rFonts w:ascii="Calibri Light" w:eastAsia="Calibri Light" w:hAnsi="Calibri Light" w:cs="Calibri Light"/>
          <w:color w:val="auto"/>
          <w:kern w:val="0"/>
          <w14:textOutline w14:w="0" w14:cap="rnd" w14:cmpd="sng" w14:algn="ctr">
            <w14:noFill/>
            <w14:prstDash w14:val="solid"/>
            <w14:bevel/>
          </w14:textOutline>
        </w:rPr>
      </w:pPr>
    </w:p>
    <w:p w14:paraId="1F0E5392" w14:textId="55280948" w:rsidR="00975BB1" w:rsidRPr="00A24D5E" w:rsidRDefault="0082049E" w:rsidP="00EC5397">
      <w:pPr>
        <w:pStyle w:val="Body"/>
        <w:jc w:val="both"/>
        <w:rPr>
          <w:rStyle w:val="None"/>
          <w:rFonts w:ascii="Calibri Light" w:eastAsia="Calibri Light" w:hAnsi="Calibri Light" w:cs="Calibri Light"/>
          <w:color w:val="002060"/>
          <w:kern w:val="0"/>
          <w:u w:color="002060"/>
        </w:rPr>
      </w:pPr>
      <w:r w:rsidRPr="00A24D5E">
        <w:rPr>
          <w:rStyle w:val="None"/>
          <w:rFonts w:ascii="Calibri Light" w:hAnsi="Calibri Light" w:cs="Calibri Light"/>
        </w:rPr>
        <w:t>Further, the Tiahrt Amendments prohibit ATF from requiring dealers to submit a physical inventory</w:t>
      </w:r>
      <w:r w:rsidR="00552DF5">
        <w:rPr>
          <w:rStyle w:val="None"/>
          <w:rFonts w:ascii="Calibri Light" w:hAnsi="Calibri Light" w:cs="Calibri Light"/>
        </w:rPr>
        <w:t>,</w:t>
      </w:r>
      <w:r w:rsidR="00552DF5">
        <w:rPr>
          <w:rStyle w:val="FootnoteReference"/>
          <w:rFonts w:ascii="Calibri Light" w:hAnsi="Calibri Light" w:cs="Calibri Light"/>
        </w:rPr>
        <w:footnoteReference w:id="43"/>
      </w:r>
      <w:r w:rsidRPr="00A24D5E">
        <w:rPr>
          <w:rStyle w:val="None"/>
          <w:rFonts w:ascii="Calibri Light" w:hAnsi="Calibri Light" w:cs="Calibri Light"/>
        </w:rPr>
        <w:t xml:space="preserve"> which creates an information gap on dealer inventories, especially when it comes to dealer claims that firearms have gone </w:t>
      </w:r>
      <w:r w:rsidR="001E7D8A" w:rsidRPr="00A24D5E">
        <w:rPr>
          <w:rStyle w:val="None"/>
          <w:rFonts w:ascii="Calibri Light" w:hAnsi="Calibri Light" w:cs="Calibri Light"/>
        </w:rPr>
        <w:t>missing and</w:t>
      </w:r>
      <w:r w:rsidRPr="00A24D5E">
        <w:rPr>
          <w:rStyle w:val="None"/>
          <w:rFonts w:ascii="Calibri Light" w:hAnsi="Calibri Light" w:cs="Calibri Light"/>
        </w:rPr>
        <w:t xml:space="preserve"> making it more difficult to quickly identify the point of origin for a firearm. Finally, the Tiahrt Amendments require the </w:t>
      </w:r>
      <w:r w:rsidRPr="00A24D5E">
        <w:rPr>
          <w:rStyle w:val="None"/>
          <w:rFonts w:ascii="Calibri Light" w:hAnsi="Calibri Light" w:cs="Calibri Light"/>
          <w:rtl/>
          <w:lang w:val="ar-SA"/>
        </w:rPr>
        <w:t>“</w:t>
      </w:r>
      <w:r w:rsidRPr="00A24D5E">
        <w:rPr>
          <w:rStyle w:val="None"/>
          <w:rFonts w:ascii="Calibri Light" w:hAnsi="Calibri Light" w:cs="Calibri Light"/>
        </w:rPr>
        <w:t xml:space="preserve">destruction of any identifying information” of a person making a legal gun purchase </w:t>
      </w:r>
      <w:r w:rsidRPr="00A24D5E">
        <w:rPr>
          <w:rStyle w:val="None"/>
          <w:rFonts w:ascii="Calibri Light" w:hAnsi="Calibri Light" w:cs="Calibri Light"/>
          <w:rtl/>
          <w:lang w:val="ar-SA"/>
        </w:rPr>
        <w:t>“</w:t>
      </w:r>
      <w:r w:rsidRPr="00A24D5E">
        <w:rPr>
          <w:rStyle w:val="None"/>
          <w:rFonts w:ascii="Calibri Light" w:hAnsi="Calibri Light" w:cs="Calibri Light"/>
        </w:rPr>
        <w:t>no more than 24 hours after the system advises a federal firearms licensee that possession or receipt of a firearm by the prospective transferee would not violate” federal or state law.</w:t>
      </w:r>
      <w:r w:rsidR="00BB4A8B">
        <w:rPr>
          <w:rStyle w:val="FootnoteReference"/>
          <w:rFonts w:ascii="Calibri Light" w:hAnsi="Calibri Light" w:cs="Calibri Light"/>
        </w:rPr>
        <w:footnoteReference w:id="44"/>
      </w:r>
      <w:r w:rsidRPr="00A24D5E">
        <w:rPr>
          <w:rStyle w:val="None"/>
          <w:rFonts w:ascii="Calibri Light" w:hAnsi="Calibri Light" w:cs="Calibri Light"/>
        </w:rPr>
        <w:t xml:space="preserve"> </w:t>
      </w:r>
      <w:r w:rsidR="00CA0585">
        <w:rPr>
          <w:rStyle w:val="None"/>
          <w:rFonts w:ascii="Calibri Light" w:hAnsi="Calibri Light" w:cs="Calibri Light"/>
        </w:rPr>
        <w:t xml:space="preserve">These limitations only </w:t>
      </w:r>
      <w:r w:rsidRPr="00A24D5E">
        <w:rPr>
          <w:rStyle w:val="None"/>
          <w:rFonts w:ascii="Calibri Light" w:hAnsi="Calibri Light" w:cs="Calibri Light"/>
        </w:rPr>
        <w:t xml:space="preserve">further </w:t>
      </w:r>
      <w:r w:rsidR="00CA0585">
        <w:rPr>
          <w:rStyle w:val="None"/>
          <w:rFonts w:ascii="Calibri Light" w:hAnsi="Calibri Light" w:cs="Calibri Light"/>
        </w:rPr>
        <w:t>impede</w:t>
      </w:r>
      <w:r w:rsidRPr="00A24D5E">
        <w:rPr>
          <w:rStyle w:val="None"/>
          <w:rFonts w:ascii="Calibri Light" w:hAnsi="Calibri Light" w:cs="Calibri Light"/>
        </w:rPr>
        <w:t xml:space="preserve"> ATF</w:t>
      </w:r>
      <w:r w:rsidR="00CA0585">
        <w:rPr>
          <w:rStyle w:val="None"/>
          <w:rFonts w:ascii="Calibri Light" w:hAnsi="Calibri Light" w:cs="Calibri Light"/>
        </w:rPr>
        <w:t>’s ability to</w:t>
      </w:r>
      <w:r w:rsidRPr="00A24D5E">
        <w:rPr>
          <w:rStyle w:val="None"/>
          <w:rFonts w:ascii="Calibri Light" w:hAnsi="Calibri Light" w:cs="Calibri Light"/>
        </w:rPr>
        <w:t xml:space="preserve"> collect and trace</w:t>
      </w:r>
      <w:r w:rsidR="00CA0585">
        <w:rPr>
          <w:rStyle w:val="None"/>
          <w:rFonts w:ascii="Calibri Light" w:hAnsi="Calibri Light" w:cs="Calibri Light"/>
        </w:rPr>
        <w:t xml:space="preserve"> informative data </w:t>
      </w:r>
      <w:r w:rsidRPr="00A24D5E">
        <w:rPr>
          <w:rStyle w:val="None"/>
          <w:rFonts w:ascii="Calibri Light" w:hAnsi="Calibri Light" w:cs="Calibri Light"/>
        </w:rPr>
        <w:t xml:space="preserve">with respect to firearms trafficking. </w:t>
      </w:r>
    </w:p>
    <w:p w14:paraId="03A8BF44" w14:textId="77777777" w:rsidR="00975BB1" w:rsidRPr="00EC5397" w:rsidRDefault="0082049E" w:rsidP="00EC5397">
      <w:pPr>
        <w:pStyle w:val="NoSpacing"/>
        <w:jc w:val="both"/>
        <w:rPr>
          <w:rFonts w:ascii="Calibri Light" w:hAnsi="Calibri Light" w:cs="Calibri Light"/>
        </w:rPr>
      </w:pPr>
      <w:r w:rsidRPr="00EC5397">
        <w:rPr>
          <w:rStyle w:val="None"/>
          <w:rFonts w:ascii="Calibri Light" w:hAnsi="Calibri Light" w:cs="Calibri Light"/>
          <w:color w:val="002060"/>
          <w:u w:color="002060"/>
        </w:rPr>
        <w:br w:type="column"/>
      </w:r>
    </w:p>
    <w:p w14:paraId="7BBE4228" w14:textId="77777777" w:rsidR="00975BB1" w:rsidRPr="0053233C" w:rsidRDefault="0082049E">
      <w:pPr>
        <w:pStyle w:val="NoSpacing"/>
        <w:jc w:val="center"/>
        <w:rPr>
          <w:rStyle w:val="None"/>
          <w:rFonts w:ascii="Calibri Light" w:eastAsia="Calibri Light" w:hAnsi="Calibri Light" w:cs="Calibri Light"/>
          <w:b/>
          <w:bCs/>
          <w:color w:val="002060"/>
          <w:u w:color="002060"/>
        </w:rPr>
      </w:pPr>
      <w:r w:rsidRPr="0053233C">
        <w:rPr>
          <w:rStyle w:val="None"/>
          <w:rFonts w:ascii="Calibri Light" w:hAnsi="Calibri Light" w:cs="Calibri Light"/>
          <w:b/>
          <w:bCs/>
          <w:color w:val="002060"/>
          <w:u w:color="002060"/>
        </w:rPr>
        <w:t>Appendix A</w:t>
      </w:r>
    </w:p>
    <w:p w14:paraId="4CFCEA0C" w14:textId="77777777" w:rsidR="00975BB1" w:rsidRPr="00A24D5E" w:rsidRDefault="00975BB1">
      <w:pPr>
        <w:pStyle w:val="NoSpacing"/>
        <w:ind w:firstLine="720"/>
        <w:jc w:val="center"/>
        <w:rPr>
          <w:rStyle w:val="None"/>
          <w:rFonts w:ascii="Calibri Light" w:eastAsia="Calibri Light" w:hAnsi="Calibri Light" w:cs="Calibri Light"/>
          <w:color w:val="002060"/>
          <w:u w:color="002060"/>
        </w:rPr>
      </w:pPr>
    </w:p>
    <w:p w14:paraId="1DABAF65" w14:textId="77777777" w:rsidR="00975BB1" w:rsidRPr="0053233C" w:rsidRDefault="0082049E">
      <w:pPr>
        <w:pStyle w:val="NoSpacing"/>
        <w:ind w:firstLine="720"/>
        <w:rPr>
          <w:rFonts w:ascii="Calibri Light" w:hAnsi="Calibri Light" w:cs="Calibri Light"/>
          <w:b/>
          <w:bCs/>
        </w:rPr>
      </w:pPr>
      <w:r w:rsidRPr="0053233C">
        <w:rPr>
          <w:rStyle w:val="None"/>
          <w:rFonts w:ascii="Calibri Light" w:hAnsi="Calibri Light" w:cs="Calibri Light"/>
          <w:b/>
          <w:bCs/>
          <w:color w:val="002060"/>
          <w:u w:color="002060"/>
        </w:rPr>
        <w:t>See attached excel labelled LL090 Firearms Trafficking Report 2022_Appendix A</w:t>
      </w:r>
    </w:p>
    <w:sectPr w:rsidR="00975BB1" w:rsidRPr="0053233C">
      <w:headerReference w:type="default" r:id="rId13"/>
      <w:footerReference w:type="defaul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AC126" w14:textId="77777777" w:rsidR="00CB7731" w:rsidRDefault="00CB7731">
      <w:r>
        <w:separator/>
      </w:r>
    </w:p>
  </w:endnote>
  <w:endnote w:type="continuationSeparator" w:id="0">
    <w:p w14:paraId="38927CE9" w14:textId="77777777" w:rsidR="00CB7731" w:rsidRDefault="00CB7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rlito">
    <w:altName w:val="Cambria"/>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2CF66" w14:textId="77777777" w:rsidR="00975BB1" w:rsidRDefault="0082049E">
    <w:pPr>
      <w:pStyle w:val="Footer"/>
      <w:tabs>
        <w:tab w:val="clear" w:pos="9360"/>
        <w:tab w:val="right" w:pos="9340"/>
      </w:tabs>
      <w:jc w:val="right"/>
    </w:pPr>
    <w:r>
      <w:fldChar w:fldCharType="begin"/>
    </w:r>
    <w:r>
      <w:instrText xml:space="preserve"> PAGE </w:instrText>
    </w:r>
    <w:r>
      <w:fldChar w:fldCharType="separate"/>
    </w:r>
    <w:r w:rsidR="004B22C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10C42" w14:textId="77777777" w:rsidR="00CB7731" w:rsidRDefault="00CB7731">
      <w:r>
        <w:separator/>
      </w:r>
    </w:p>
  </w:footnote>
  <w:footnote w:type="continuationSeparator" w:id="0">
    <w:p w14:paraId="77939C25" w14:textId="77777777" w:rsidR="00CB7731" w:rsidRDefault="00CB7731">
      <w:r>
        <w:continuationSeparator/>
      </w:r>
    </w:p>
  </w:footnote>
  <w:footnote w:type="continuationNotice" w:id="1">
    <w:p w14:paraId="6EE6B11B" w14:textId="77777777" w:rsidR="00CB7731" w:rsidRDefault="00CB7731"/>
  </w:footnote>
  <w:footnote w:id="2">
    <w:p w14:paraId="1BC1C636" w14:textId="07B24B8C" w:rsidR="008B45EC" w:rsidRPr="00EC5397" w:rsidRDefault="008B45EC" w:rsidP="00261467">
      <w:pPr>
        <w:pStyle w:val="FootnoteText"/>
        <w:jc w:val="both"/>
        <w:rPr>
          <w:color w:val="auto"/>
        </w:rPr>
      </w:pPr>
      <w:r w:rsidRPr="00EC5397">
        <w:rPr>
          <w:rStyle w:val="FootnoteReference"/>
          <w:color w:val="auto"/>
        </w:rPr>
        <w:footnoteRef/>
      </w:r>
      <w:r w:rsidRPr="00EC5397">
        <w:rPr>
          <w:color w:val="auto"/>
        </w:rPr>
        <w:t xml:space="preserve"> </w:t>
      </w:r>
      <w:r w:rsidR="00EC7660">
        <w:rPr>
          <w:color w:val="auto"/>
        </w:rPr>
        <w:t>In this report, t</w:t>
      </w:r>
      <w:r w:rsidRPr="00EC5397">
        <w:rPr>
          <w:color w:val="auto"/>
        </w:rPr>
        <w:t xml:space="preserve">rafficked guns </w:t>
      </w:r>
      <w:r w:rsidR="00EC7660">
        <w:rPr>
          <w:color w:val="auto"/>
        </w:rPr>
        <w:t>are defined as</w:t>
      </w:r>
      <w:r w:rsidRPr="00EC5397">
        <w:rPr>
          <w:color w:val="auto"/>
        </w:rPr>
        <w:t xml:space="preserve"> guns that were purchased with the intent to sell or transfer illegally, meaning it moved from the legal to the illegal marketplace through an illegal method or for an illegal purpose.</w:t>
      </w:r>
      <w:r w:rsidR="00FE0B3C" w:rsidRPr="00EC5397">
        <w:rPr>
          <w:color w:val="auto"/>
        </w:rPr>
        <w:t xml:space="preserve"> </w:t>
      </w:r>
    </w:p>
  </w:footnote>
  <w:footnote w:id="3">
    <w:p w14:paraId="751C07A6" w14:textId="77777777" w:rsidR="00583A99" w:rsidRPr="00EC5397" w:rsidRDefault="00583A99" w:rsidP="00261467">
      <w:pPr>
        <w:pStyle w:val="FootnoteText"/>
        <w:jc w:val="both"/>
        <w:rPr>
          <w:color w:val="auto"/>
        </w:rPr>
      </w:pPr>
      <w:r w:rsidRPr="00EC5397">
        <w:rPr>
          <w:rStyle w:val="FootnoteReference"/>
          <w:color w:val="auto"/>
        </w:rPr>
        <w:footnoteRef/>
      </w:r>
      <w:r w:rsidRPr="00EC5397">
        <w:rPr>
          <w:color w:val="auto"/>
        </w:rPr>
        <w:t xml:space="preserve"> </w:t>
      </w:r>
      <w:r w:rsidRPr="00FE0B3C">
        <w:rPr>
          <w:color w:val="auto"/>
        </w:rPr>
        <w:t xml:space="preserve">For </w:t>
      </w:r>
      <w:r>
        <w:rPr>
          <w:color w:val="auto"/>
        </w:rPr>
        <w:t>a detailed</w:t>
      </w:r>
      <w:r w:rsidRPr="00FE0B3C">
        <w:rPr>
          <w:color w:val="auto"/>
        </w:rPr>
        <w:t xml:space="preserve"> overview of the Tiahrt Amendments and t</w:t>
      </w:r>
      <w:r>
        <w:rPr>
          <w:color w:val="auto"/>
        </w:rPr>
        <w:t>he effect of their 2008 revisions see</w:t>
      </w:r>
      <w:r w:rsidRPr="00FE0B3C">
        <w:rPr>
          <w:color w:val="auto"/>
        </w:rPr>
        <w:t>: Krouse</w:t>
      </w:r>
      <w:r>
        <w:rPr>
          <w:color w:val="auto"/>
        </w:rPr>
        <w:t>, W.J.</w:t>
      </w:r>
      <w:r w:rsidRPr="00FE0B3C">
        <w:rPr>
          <w:color w:val="auto"/>
        </w:rPr>
        <w:t xml:space="preserve"> “Gun Control: Statutory Disclosure Limitations on ATF Firearms Trace Data and Multiple Handgun Sales Reports.” </w:t>
      </w:r>
      <w:r w:rsidRPr="00FE0B3C">
        <w:rPr>
          <w:i/>
          <w:iCs/>
          <w:color w:val="auto"/>
        </w:rPr>
        <w:t xml:space="preserve">Congressional Research Service. </w:t>
      </w:r>
      <w:r w:rsidRPr="00FE0B3C">
        <w:rPr>
          <w:color w:val="auto"/>
        </w:rPr>
        <w:t>2009.</w:t>
      </w:r>
      <w:r>
        <w:rPr>
          <w:color w:val="auto"/>
        </w:rPr>
        <w:t xml:space="preserve"> (</w:t>
      </w:r>
      <w:hyperlink r:id="rId1" w:history="1">
        <w:r w:rsidRPr="00FA7841">
          <w:rPr>
            <w:rStyle w:val="Hyperlink"/>
          </w:rPr>
          <w:t>https://sgp.fas.org/crs/misc/RS22458.pdf</w:t>
        </w:r>
      </w:hyperlink>
      <w:r>
        <w:rPr>
          <w:color w:val="auto"/>
        </w:rPr>
        <w:t xml:space="preserve">). </w:t>
      </w:r>
    </w:p>
  </w:footnote>
  <w:footnote w:id="4">
    <w:p w14:paraId="0425790F" w14:textId="2704B4F8" w:rsidR="004B378F" w:rsidRDefault="004B378F" w:rsidP="00261467">
      <w:pPr>
        <w:pStyle w:val="FootnoteText"/>
        <w:jc w:val="both"/>
      </w:pPr>
      <w:r w:rsidRPr="00186C89">
        <w:rPr>
          <w:rStyle w:val="FootnoteReference"/>
        </w:rPr>
        <w:footnoteRef/>
      </w:r>
      <w:r w:rsidRPr="00186C89">
        <w:t xml:space="preserve"> Consolidated Appropriations Resolution, 2003, P.L. 108-7, 117 Stat. 11 (2003); CONSOLIDATED APPROPRIATIONS ACT, 2008, P.L. 110-161, 121 Stat. 1844 (2007); </w:t>
      </w:r>
      <w:r w:rsidRPr="00186C89">
        <w:rPr>
          <w:rStyle w:val="xcontentpasted0"/>
          <w:rFonts w:eastAsia="Arial Unicode MS"/>
          <w:color w:val="auto"/>
        </w:rPr>
        <w:t>CONSOLIDATED AND FURTHER CONTINUING APPROPRIATIONS ACT, 2012, P.L. 112-55, 125 Stat. 552 (2011)</w:t>
      </w:r>
      <w:r w:rsidRPr="00186C89">
        <w:t>.</w:t>
      </w:r>
    </w:p>
  </w:footnote>
  <w:footnote w:id="5">
    <w:p w14:paraId="5D777C2B" w14:textId="1B178210" w:rsidR="00436EE4" w:rsidRPr="00FE0B3C" w:rsidRDefault="00436EE4" w:rsidP="00261467">
      <w:pPr>
        <w:pStyle w:val="FootnoteText"/>
        <w:jc w:val="both"/>
      </w:pPr>
      <w:r w:rsidRPr="00186C89">
        <w:rPr>
          <w:rStyle w:val="FootnoteReference"/>
        </w:rPr>
        <w:footnoteRef/>
      </w:r>
      <w:r w:rsidR="00614F2D" w:rsidRPr="00186C89">
        <w:rPr>
          <w:kern w:val="0"/>
        </w:rPr>
        <w:t xml:space="preserve"> </w:t>
      </w:r>
      <w:r w:rsidR="00BB4A8B" w:rsidRPr="00186C89">
        <w:rPr>
          <w:rStyle w:val="xcontentpasted0"/>
          <w:rFonts w:eastAsia="Arial Unicode MS"/>
          <w:color w:val="auto"/>
        </w:rPr>
        <w:t>CONSOLIDATED AND FURTHER CONTINUING APPROPRIATIONS ACT</w:t>
      </w:r>
      <w:r w:rsidR="005032BF" w:rsidRPr="00186C89">
        <w:rPr>
          <w:rStyle w:val="xcontentpasted0"/>
          <w:rFonts w:eastAsia="Arial Unicode MS"/>
          <w:color w:val="auto"/>
        </w:rPr>
        <w:t>,</w:t>
      </w:r>
      <w:r w:rsidR="00BB4A8B" w:rsidRPr="00186C89">
        <w:rPr>
          <w:rStyle w:val="xcontentpasted0"/>
          <w:rFonts w:eastAsia="Arial Unicode MS"/>
          <w:color w:val="auto"/>
        </w:rPr>
        <w:t xml:space="preserve"> 2012, P.L. </w:t>
      </w:r>
      <w:r w:rsidR="005032BF" w:rsidRPr="00186C89">
        <w:rPr>
          <w:rStyle w:val="xcontentpasted0"/>
          <w:rFonts w:eastAsia="Arial Unicode MS"/>
          <w:color w:val="auto"/>
        </w:rPr>
        <w:t>112-</w:t>
      </w:r>
      <w:r w:rsidR="00BB4A8B" w:rsidRPr="00186C89">
        <w:rPr>
          <w:rStyle w:val="xcontentpasted0"/>
          <w:rFonts w:eastAsia="Arial Unicode MS"/>
          <w:color w:val="auto"/>
        </w:rPr>
        <w:t>55, 125 Stat. 552</w:t>
      </w:r>
      <w:r w:rsidR="0071358D" w:rsidRPr="00186C89">
        <w:rPr>
          <w:rStyle w:val="xcontentpasted0"/>
          <w:rFonts w:eastAsia="Arial Unicode MS"/>
          <w:color w:val="auto"/>
        </w:rPr>
        <w:t xml:space="preserve"> (2011)</w:t>
      </w:r>
      <w:r w:rsidR="00BB4A8B" w:rsidRPr="00186C89">
        <w:rPr>
          <w:rStyle w:val="xcontentpasted0"/>
          <w:rFonts w:eastAsia="Arial Unicode MS"/>
          <w:color w:val="auto"/>
        </w:rPr>
        <w:t>.</w:t>
      </w:r>
    </w:p>
  </w:footnote>
  <w:footnote w:id="6">
    <w:p w14:paraId="5765AB2C" w14:textId="06C0D241" w:rsidR="008E6E2E" w:rsidRPr="00EC5397" w:rsidRDefault="008E6E2E" w:rsidP="00261467">
      <w:pPr>
        <w:pStyle w:val="FootnoteText"/>
        <w:jc w:val="both"/>
        <w:rPr>
          <w:color w:val="auto"/>
        </w:rPr>
      </w:pPr>
      <w:r w:rsidRPr="00EC5397">
        <w:rPr>
          <w:rStyle w:val="FootnoteReference"/>
          <w:color w:val="auto"/>
        </w:rPr>
        <w:footnoteRef/>
      </w:r>
      <w:r w:rsidR="00EC7660">
        <w:rPr>
          <w:color w:val="auto"/>
          <w:bdr w:val="none" w:sz="0" w:space="0" w:color="auto"/>
          <w14:ligatures w14:val="standardContextual"/>
        </w:rPr>
        <w:t>Crime guns are defined as guns</w:t>
      </w:r>
      <w:r w:rsidRPr="00EC5397">
        <w:rPr>
          <w:color w:val="auto"/>
          <w:bdr w:val="none" w:sz="0" w:space="0" w:color="auto"/>
          <w14:ligatures w14:val="standardContextual"/>
        </w:rPr>
        <w:t xml:space="preserve"> recovered by law enforcement in connection with a</w:t>
      </w:r>
      <w:r w:rsidR="00EC7660">
        <w:rPr>
          <w:color w:val="auto"/>
          <w:bdr w:val="none" w:sz="0" w:space="0" w:color="auto"/>
          <w14:ligatures w14:val="standardContextual"/>
        </w:rPr>
        <w:t xml:space="preserve"> crime</w:t>
      </w:r>
      <w:r w:rsidRPr="00EC5397">
        <w:rPr>
          <w:color w:val="auto"/>
          <w:bdr w:val="none" w:sz="0" w:space="0" w:color="auto"/>
          <w14:ligatures w14:val="standardContextual"/>
        </w:rPr>
        <w:t>.</w:t>
      </w:r>
      <w:r w:rsidRPr="00EC5397">
        <w:rPr>
          <w:color w:val="auto"/>
        </w:rPr>
        <w:t xml:space="preserve"> </w:t>
      </w:r>
      <w:r w:rsidR="00FE0B3C" w:rsidRPr="00FE0B3C">
        <w:rPr>
          <w:color w:val="auto"/>
        </w:rPr>
        <w:t xml:space="preserve">Office of the NY Attorney General “Target on Trafficking: New York Crime Gun Analysis </w:t>
      </w:r>
      <w:r w:rsidRPr="00EC5397">
        <w:rPr>
          <w:color w:val="auto"/>
          <w:kern w:val="0"/>
        </w:rPr>
        <w:t>under “Background.”</w:t>
      </w:r>
      <w:r w:rsidR="00FE0B3C" w:rsidRPr="00FE0B3C">
        <w:rPr>
          <w:color w:val="auto"/>
          <w:kern w:val="0"/>
        </w:rPr>
        <w:t xml:space="preserve"> (</w:t>
      </w:r>
      <w:hyperlink r:id="rId2" w:anchor="pa" w:history="1">
        <w:r w:rsidR="00FE0B3C" w:rsidRPr="00EC5397">
          <w:rPr>
            <w:rStyle w:val="Hyperlink"/>
            <w:kern w:val="0"/>
          </w:rPr>
          <w:t>https://targettrafficking.ag.ny.gov/#pa</w:t>
        </w:r>
      </w:hyperlink>
      <w:r w:rsidR="00FE0B3C" w:rsidRPr="00FE0B3C">
        <w:rPr>
          <w:color w:val="auto"/>
          <w:kern w:val="0"/>
        </w:rPr>
        <w:t>)</w:t>
      </w:r>
    </w:p>
  </w:footnote>
  <w:footnote w:id="7">
    <w:p w14:paraId="3EEE0BCB" w14:textId="77777777" w:rsidR="007B1F69" w:rsidRPr="00EC5397" w:rsidRDefault="007B1F69" w:rsidP="00261467">
      <w:pPr>
        <w:pStyle w:val="FootnoteText"/>
        <w:jc w:val="both"/>
        <w:rPr>
          <w:color w:val="auto"/>
        </w:rPr>
      </w:pPr>
      <w:r w:rsidRPr="00EC5397">
        <w:rPr>
          <w:rStyle w:val="FootnoteReference"/>
          <w:color w:val="auto"/>
        </w:rPr>
        <w:footnoteRef/>
      </w:r>
      <w:r w:rsidRPr="00EC5397">
        <w:rPr>
          <w:color w:val="auto"/>
        </w:rPr>
        <w:t xml:space="preserve"> While the volume of firearms seized or surrendered was highest in the 23</w:t>
      </w:r>
      <w:r w:rsidRPr="00EC5397">
        <w:rPr>
          <w:color w:val="auto"/>
          <w:vertAlign w:val="superscript"/>
        </w:rPr>
        <w:t>rd</w:t>
      </w:r>
      <w:r w:rsidRPr="00EC5397">
        <w:rPr>
          <w:color w:val="auto"/>
        </w:rPr>
        <w:t xml:space="preserve"> precinct (East Harlem, Manhattan), the vast majority (91%) of seizures were not connected to a previously reported crime. East Harlem, however, has the highest volume of firearms seized or surrendered because the NYPD’s firearm suppression unit is based out of the 23</w:t>
      </w:r>
      <w:r w:rsidRPr="00EC5397">
        <w:rPr>
          <w:color w:val="auto"/>
          <w:vertAlign w:val="superscript"/>
        </w:rPr>
        <w:t>rd</w:t>
      </w:r>
      <w:r w:rsidRPr="00EC5397">
        <w:rPr>
          <w:color w:val="auto"/>
        </w:rPr>
        <w:t xml:space="preserve"> precinct and thus, is an outlier in the data.</w:t>
      </w:r>
    </w:p>
  </w:footnote>
  <w:footnote w:id="8">
    <w:p w14:paraId="1BF8D359" w14:textId="77777777" w:rsidR="00975BB1" w:rsidRPr="00EC5397" w:rsidRDefault="0082049E" w:rsidP="00261467">
      <w:pPr>
        <w:pStyle w:val="FootnoteText"/>
        <w:jc w:val="both"/>
        <w:rPr>
          <w:rFonts w:eastAsia="Calibri Light"/>
          <w:color w:val="auto"/>
        </w:rPr>
      </w:pPr>
      <w:r w:rsidRPr="00EC5397">
        <w:rPr>
          <w:rFonts w:eastAsia="Calibri Light"/>
          <w:color w:val="auto"/>
          <w:vertAlign w:val="superscript"/>
        </w:rPr>
        <w:footnoteRef/>
      </w:r>
      <w:r w:rsidRPr="00EC5397">
        <w:rPr>
          <w:color w:val="auto"/>
        </w:rPr>
        <w:t xml:space="preserve"> The GVPTF is an interagency task force focused on reducing gun violence convened by Mayor Adams and </w:t>
      </w:r>
    </w:p>
    <w:p w14:paraId="33D0B4B5" w14:textId="77777777" w:rsidR="00975BB1" w:rsidRPr="00EC5397" w:rsidRDefault="0082049E" w:rsidP="00261467">
      <w:pPr>
        <w:pStyle w:val="FootnoteText"/>
        <w:jc w:val="both"/>
        <w:rPr>
          <w:color w:val="auto"/>
        </w:rPr>
      </w:pPr>
      <w:r w:rsidRPr="00EC5397">
        <w:rPr>
          <w:color w:val="auto"/>
        </w:rPr>
        <w:t>co-chaired by First Deputy Mayor Sheena Wright and NYC Gun Violence Czar A.T. Mitchell. The Task Force</w:t>
      </w:r>
      <w:r w:rsidRPr="00EC5397">
        <w:rPr>
          <w:rStyle w:val="xcontentpasted0"/>
          <w:rFonts w:eastAsia="Arial Unicode MS"/>
          <w:color w:val="auto"/>
        </w:rPr>
        <w:t xml:space="preserve"> </w:t>
      </w:r>
      <w:r w:rsidRPr="00EC5397">
        <w:rPr>
          <w:color w:val="auto"/>
        </w:rPr>
        <w:t>prioritized six precincts to focus on based on NYPD CompStat data analysis of the top six precincts in New York City with the highest number of shooting incidents over a year.</w:t>
      </w:r>
    </w:p>
  </w:footnote>
  <w:footnote w:id="9">
    <w:p w14:paraId="68B14025" w14:textId="6FE5572F" w:rsidR="00975BB1" w:rsidRPr="00EC5397" w:rsidRDefault="0082049E" w:rsidP="00261467">
      <w:pPr>
        <w:pStyle w:val="FootnoteText"/>
        <w:jc w:val="both"/>
        <w:rPr>
          <w:color w:val="auto"/>
        </w:rPr>
      </w:pPr>
      <w:r w:rsidRPr="00EC5397">
        <w:rPr>
          <w:rFonts w:eastAsia="Calibri Light"/>
          <w:color w:val="auto"/>
          <w:vertAlign w:val="superscript"/>
        </w:rPr>
        <w:footnoteRef/>
      </w:r>
      <w:r w:rsidRPr="00EC5397">
        <w:rPr>
          <w:color w:val="auto"/>
        </w:rPr>
        <w:t xml:space="preserve"> This is in line with an earlier Braga study</w:t>
      </w:r>
      <w:r w:rsidRPr="00EC5397">
        <w:rPr>
          <w:color w:val="auto"/>
          <w:u w:color="FF0000"/>
        </w:rPr>
        <w:t xml:space="preserve"> </w:t>
      </w:r>
      <w:r w:rsidRPr="00EC5397">
        <w:rPr>
          <w:color w:val="auto"/>
        </w:rPr>
        <w:t xml:space="preserve">for firearms seized between 2010 and 2015 that found that in the Bronx and Brooklyn, crimes with guns were more likely to have been trafficked with 75% of firearms seized having been in the possession of illegal possessors. See Braga AA, Brunson RK, Cook PJ, Turchan B, Wade B. </w:t>
      </w:r>
      <w:r w:rsidRPr="00EC5397">
        <w:rPr>
          <w:i/>
          <w:iCs/>
          <w:color w:val="auto"/>
        </w:rPr>
        <w:t>Underground Gun Markets and the Flow of Illegal Guns into the Bronx and Brooklyn: A Mixed Methods Analysis</w:t>
      </w:r>
      <w:r w:rsidRPr="00EC5397">
        <w:rPr>
          <w:color w:val="auto"/>
        </w:rPr>
        <w:t xml:space="preserve">. J Urban Health. 2021 Oct;98(5):596-608. </w:t>
      </w:r>
    </w:p>
  </w:footnote>
  <w:footnote w:id="10">
    <w:p w14:paraId="5A226889" w14:textId="39567CE4" w:rsidR="00B209F1" w:rsidRDefault="00B209F1" w:rsidP="00261467">
      <w:pPr>
        <w:pStyle w:val="FootnoteText"/>
        <w:jc w:val="both"/>
      </w:pPr>
      <w:r w:rsidRPr="0085145E">
        <w:rPr>
          <w:rStyle w:val="FootnoteReference"/>
        </w:rPr>
        <w:footnoteRef/>
      </w:r>
      <w:r w:rsidRPr="0085145E">
        <w:t xml:space="preserve"> </w:t>
      </w:r>
      <w:r w:rsidR="001231C2" w:rsidRPr="0085145E">
        <w:t>ATF defines</w:t>
      </w:r>
      <w:r w:rsidR="007D27B7" w:rsidRPr="0085145E">
        <w:t xml:space="preserve"> a</w:t>
      </w:r>
      <w:r w:rsidR="001231C2" w:rsidRPr="0085145E">
        <w:t xml:space="preserve"> </w:t>
      </w:r>
      <w:r w:rsidR="007D27B7" w:rsidRPr="0085145E">
        <w:t>“</w:t>
      </w:r>
      <w:r w:rsidR="001231C2" w:rsidRPr="0085145E">
        <w:t>pistol</w:t>
      </w:r>
      <w:r w:rsidR="007D27B7" w:rsidRPr="0085145E">
        <w:t>”</w:t>
      </w:r>
      <w:r w:rsidR="001231C2" w:rsidRPr="0085145E">
        <w:t xml:space="preserve"> as a “weapon originally designed, made, and intended to fire a projectile (bullet) from one or more barrels when held in one hand, and having (a) a chamber(s) as an integral part(s) of, or permanently aligned with, the bore(s); and (b) a short stock designed to be gripped by one hand and at an angle to and extending below the line of the bore(s).”</w:t>
      </w:r>
      <w:r w:rsidR="001231C2" w:rsidRPr="0085145E" w:rsidDel="001231C2">
        <w:t xml:space="preserve"> </w:t>
      </w:r>
      <w:r w:rsidR="001231C2" w:rsidRPr="0085145E">
        <w:rPr>
          <w:shd w:val="clear" w:color="auto" w:fill="FFFFFF"/>
        </w:rPr>
        <w:t>27 CFR § 478.11.</w:t>
      </w:r>
    </w:p>
  </w:footnote>
  <w:footnote w:id="11">
    <w:p w14:paraId="66507513" w14:textId="68862958" w:rsidR="005876B6" w:rsidRDefault="005876B6" w:rsidP="00261467">
      <w:pPr>
        <w:pStyle w:val="FootnoteText"/>
        <w:jc w:val="both"/>
      </w:pPr>
      <w:r>
        <w:rPr>
          <w:rStyle w:val="FootnoteReference"/>
        </w:rPr>
        <w:footnoteRef/>
      </w:r>
      <w:r>
        <w:t xml:space="preserve"> </w:t>
      </w:r>
      <w:r w:rsidR="004A71C3">
        <w:t>“</w:t>
      </w:r>
      <w:r w:rsidR="004A71C3" w:rsidRPr="004A71C3">
        <w:t>PART III: Crime Guns Recovered and Traced Within the United States and Its Territories</w:t>
      </w:r>
      <w:r w:rsidR="004A71C3">
        <w:t>.” ATF Report. p.16-17.</w:t>
      </w:r>
    </w:p>
  </w:footnote>
  <w:footnote w:id="12">
    <w:p w14:paraId="63545C83" w14:textId="7F66D7FA" w:rsidR="00EE298B" w:rsidRPr="00EC5397" w:rsidRDefault="00EE298B" w:rsidP="00261467">
      <w:pPr>
        <w:pStyle w:val="FootnoteText"/>
        <w:jc w:val="both"/>
        <w:rPr>
          <w:color w:val="auto"/>
          <w14:ligatures w14:val="standardContextual"/>
        </w:rPr>
      </w:pPr>
      <w:r w:rsidRPr="00EC5397">
        <w:rPr>
          <w:rStyle w:val="FootnoteReference"/>
          <w:color w:val="auto"/>
        </w:rPr>
        <w:footnoteRef/>
      </w:r>
      <w:r w:rsidRPr="00EC5397">
        <w:rPr>
          <w:color w:val="auto"/>
        </w:rPr>
        <w:t xml:space="preserve"> </w:t>
      </w:r>
      <w:hyperlink r:id="rId3" w:anchor="part1" w:history="1">
        <w:r w:rsidRPr="00EC5397">
          <w:rPr>
            <w:rStyle w:val="Hyperlink"/>
            <w:color w:val="auto"/>
          </w:rPr>
          <w:t>https://targettrafficking.ag.ny.gov/#part1</w:t>
        </w:r>
      </w:hyperlink>
      <w:r w:rsidR="00BB4A8B">
        <w:rPr>
          <w:color w:val="auto"/>
        </w:rPr>
        <w:t xml:space="preserve">. This is supported in the ATF data for New York, see: </w:t>
      </w:r>
      <w:hyperlink r:id="rId4" w:history="1">
        <w:r w:rsidR="00BB4A8B" w:rsidRPr="00FA7841">
          <w:rPr>
            <w:rStyle w:val="Hyperlink"/>
          </w:rPr>
          <w:t>https://www.atf.gov/resource-center/firearms-trace-data-new-york-2020</w:t>
        </w:r>
      </w:hyperlink>
      <w:r w:rsidR="00BB4A8B">
        <w:rPr>
          <w:color w:val="auto"/>
        </w:rPr>
        <w:t xml:space="preserve"> </w:t>
      </w:r>
    </w:p>
  </w:footnote>
  <w:footnote w:id="13">
    <w:p w14:paraId="79BE7824" w14:textId="46020CC5" w:rsidR="00CA716A" w:rsidRPr="00BB5DCB" w:rsidRDefault="00CA716A" w:rsidP="00261467">
      <w:pPr>
        <w:pStyle w:val="FootnoteText"/>
        <w:jc w:val="both"/>
      </w:pPr>
      <w:r>
        <w:rPr>
          <w:rStyle w:val="FootnoteReference"/>
        </w:rPr>
        <w:footnoteRef/>
      </w:r>
      <w:r>
        <w:t xml:space="preserve"> </w:t>
      </w:r>
      <w:r w:rsidR="00F15F49" w:rsidRPr="00BB5DCB">
        <w:rPr>
          <w:rStyle w:val="xcontentpasted0"/>
          <w:rFonts w:eastAsia="Arial Unicode MS"/>
          <w:color w:val="auto"/>
        </w:rPr>
        <w:t>CONSOLIDATED AND FURTHER CONTINUING APPROPRIATIONS ACT, 2012, P.L. 112-55, 125 Stat. 552</w:t>
      </w:r>
      <w:r w:rsidR="00553931" w:rsidRPr="00BB5DCB">
        <w:rPr>
          <w:rStyle w:val="xcontentpasted0"/>
          <w:rFonts w:eastAsia="Arial Unicode MS"/>
          <w:color w:val="auto"/>
        </w:rPr>
        <w:t>, 610</w:t>
      </w:r>
      <w:r w:rsidR="0071358D" w:rsidRPr="00BB5DCB">
        <w:rPr>
          <w:rStyle w:val="xcontentpasted0"/>
          <w:rFonts w:eastAsia="Arial Unicode MS"/>
          <w:color w:val="auto"/>
        </w:rPr>
        <w:t xml:space="preserve"> (2011)</w:t>
      </w:r>
      <w:r w:rsidR="00F15F49" w:rsidRPr="00BB5DCB">
        <w:rPr>
          <w:rStyle w:val="xcontentpasted0"/>
          <w:rFonts w:eastAsia="Arial Unicode MS"/>
          <w:color w:val="auto"/>
        </w:rPr>
        <w:t xml:space="preserve">. </w:t>
      </w:r>
    </w:p>
  </w:footnote>
  <w:footnote w:id="14">
    <w:p w14:paraId="36000B57" w14:textId="6702F3D7" w:rsidR="00C25F4A" w:rsidRPr="009C4EA1" w:rsidRDefault="00C25F4A" w:rsidP="00261467">
      <w:pPr>
        <w:pStyle w:val="FootnoteText"/>
        <w:jc w:val="both"/>
        <w:rPr>
          <w:color w:val="auto"/>
        </w:rPr>
      </w:pPr>
      <w:r w:rsidRPr="00BB5DCB">
        <w:rPr>
          <w:rStyle w:val="FootnoteReference"/>
          <w:color w:val="auto"/>
        </w:rPr>
        <w:footnoteRef/>
      </w:r>
      <w:r w:rsidRPr="00BB5DCB">
        <w:rPr>
          <w:color w:val="auto"/>
        </w:rPr>
        <w:t xml:space="preserve"> </w:t>
      </w:r>
      <w:r w:rsidR="009025D6" w:rsidRPr="00BB5DCB">
        <w:rPr>
          <w:color w:val="auto"/>
        </w:rPr>
        <w:t>A</w:t>
      </w:r>
      <w:r w:rsidRPr="00BB5DCB">
        <w:rPr>
          <w:color w:val="auto"/>
        </w:rPr>
        <w:t>ttempts to repeal the amendments</w:t>
      </w:r>
      <w:r w:rsidR="009025D6" w:rsidRPr="00BB5DCB">
        <w:rPr>
          <w:color w:val="auto"/>
        </w:rPr>
        <w:t xml:space="preserve"> started again</w:t>
      </w:r>
      <w:r w:rsidRPr="00BB5DCB">
        <w:rPr>
          <w:color w:val="auto"/>
        </w:rPr>
        <w:t xml:space="preserve"> </w:t>
      </w:r>
      <w:r w:rsidR="009025D6" w:rsidRPr="00BB5DCB">
        <w:rPr>
          <w:color w:val="auto"/>
        </w:rPr>
        <w:t xml:space="preserve">in </w:t>
      </w:r>
      <w:r w:rsidR="002D2F01" w:rsidRPr="00BB5DCB">
        <w:rPr>
          <w:color w:val="auto"/>
        </w:rPr>
        <w:t>February 2020</w:t>
      </w:r>
      <w:r w:rsidR="009025D6" w:rsidRPr="00BB5DCB">
        <w:rPr>
          <w:color w:val="auto"/>
        </w:rPr>
        <w:t xml:space="preserve"> with </w:t>
      </w:r>
      <w:r w:rsidRPr="00BB5DCB">
        <w:rPr>
          <w:color w:val="auto"/>
        </w:rPr>
        <w:t xml:space="preserve">the </w:t>
      </w:r>
      <w:hyperlink r:id="rId5" w:history="1">
        <w:r w:rsidRPr="00BB5DCB">
          <w:rPr>
            <w:rStyle w:val="Hyperlink"/>
          </w:rPr>
          <w:t>Gun Records Restoration and Preservation Act</w:t>
        </w:r>
      </w:hyperlink>
      <w:r w:rsidR="00E62982">
        <w:rPr>
          <w:color w:val="auto"/>
        </w:rPr>
        <w:t>, introduced by Congresswoman Barbara Lee</w:t>
      </w:r>
      <w:r w:rsidR="009025D6">
        <w:rPr>
          <w:color w:val="auto"/>
        </w:rPr>
        <w:t>. This bill</w:t>
      </w:r>
      <w:r>
        <w:rPr>
          <w:color w:val="auto"/>
        </w:rPr>
        <w:t xml:space="preserve"> conclude</w:t>
      </w:r>
      <w:r w:rsidR="00E62982">
        <w:rPr>
          <w:color w:val="auto"/>
        </w:rPr>
        <w:t>d</w:t>
      </w:r>
      <w:r w:rsidRPr="00265BC1">
        <w:rPr>
          <w:color w:val="auto"/>
        </w:rPr>
        <w:t xml:space="preserve"> that “</w:t>
      </w:r>
      <w:r w:rsidR="00E62982">
        <w:rPr>
          <w:color w:val="auto"/>
        </w:rPr>
        <w:t>[</w:t>
      </w:r>
      <w:r w:rsidRPr="00265BC1">
        <w:rPr>
          <w:color w:val="auto"/>
        </w:rPr>
        <w:t>r</w:t>
      </w:r>
      <w:r w:rsidR="00E62982">
        <w:rPr>
          <w:color w:val="auto"/>
        </w:rPr>
        <w:t>]</w:t>
      </w:r>
      <w:proofErr w:type="spellStart"/>
      <w:r w:rsidRPr="00265BC1">
        <w:rPr>
          <w:color w:val="auto"/>
        </w:rPr>
        <w:t>epealing</w:t>
      </w:r>
      <w:proofErr w:type="spellEnd"/>
      <w:r w:rsidRPr="00265BC1">
        <w:rPr>
          <w:color w:val="auto"/>
        </w:rPr>
        <w:t xml:space="preserve"> the Tiahrt Amendments would support law enforcement efforts and give the public vital information needed to craft the most effective policies against illegal guns</w:t>
      </w:r>
      <w:r w:rsidRPr="009C4EA1">
        <w:rPr>
          <w:color w:val="auto"/>
        </w:rPr>
        <w:t xml:space="preserve">.” </w:t>
      </w:r>
      <w:r w:rsidR="00E62982" w:rsidRPr="009C4EA1">
        <w:rPr>
          <w:color w:val="auto"/>
        </w:rPr>
        <w:t>H.R. 5917, 116</w:t>
      </w:r>
      <w:r w:rsidR="00E62982" w:rsidRPr="009C4EA1">
        <w:rPr>
          <w:color w:val="auto"/>
          <w:vertAlign w:val="superscript"/>
        </w:rPr>
        <w:t>th</w:t>
      </w:r>
      <w:r w:rsidR="00E62982" w:rsidRPr="009C4EA1">
        <w:rPr>
          <w:color w:val="auto"/>
        </w:rPr>
        <w:t xml:space="preserve"> Cong</w:t>
      </w:r>
      <w:r w:rsidR="002D2F01" w:rsidRPr="009C4EA1">
        <w:rPr>
          <w:color w:val="auto"/>
        </w:rPr>
        <w:t>. § 2(11) (2020)</w:t>
      </w:r>
      <w:r w:rsidRPr="009C4EA1">
        <w:rPr>
          <w:color w:val="auto"/>
        </w:rPr>
        <w:t>.</w:t>
      </w:r>
      <w:r w:rsidR="00677EF7" w:rsidRPr="009C4EA1">
        <w:rPr>
          <w:color w:val="auto"/>
        </w:rPr>
        <w:t xml:space="preserve"> </w:t>
      </w:r>
      <w:r w:rsidRPr="009C4EA1">
        <w:rPr>
          <w:color w:val="auto"/>
        </w:rPr>
        <w:t>This bill</w:t>
      </w:r>
      <w:r w:rsidR="002D2F01" w:rsidRPr="009C4EA1">
        <w:rPr>
          <w:color w:val="auto"/>
        </w:rPr>
        <w:t xml:space="preserve"> was not ultimately passed but</w:t>
      </w:r>
      <w:r w:rsidRPr="009C4EA1">
        <w:rPr>
          <w:color w:val="auto"/>
        </w:rPr>
        <w:t xml:space="preserve"> was re-</w:t>
      </w:r>
      <w:r w:rsidR="006E6810" w:rsidRPr="009C4EA1">
        <w:rPr>
          <w:color w:val="auto"/>
        </w:rPr>
        <w:t>introduced</w:t>
      </w:r>
      <w:r w:rsidRPr="009C4EA1">
        <w:rPr>
          <w:color w:val="auto"/>
        </w:rPr>
        <w:t xml:space="preserve"> in 2021 </w:t>
      </w:r>
      <w:r w:rsidR="002D2F01" w:rsidRPr="009C4EA1">
        <w:rPr>
          <w:color w:val="auto"/>
        </w:rPr>
        <w:t xml:space="preserve">and 2023 </w:t>
      </w:r>
      <w:r w:rsidRPr="009C4EA1">
        <w:rPr>
          <w:color w:val="auto"/>
        </w:rPr>
        <w:t xml:space="preserve">by Senator Bob Menendez and Congresswoman Lee. </w:t>
      </w:r>
    </w:p>
  </w:footnote>
  <w:footnote w:id="15">
    <w:p w14:paraId="3693C506" w14:textId="77777777" w:rsidR="00EE25D1" w:rsidRDefault="00EE25D1" w:rsidP="00261467">
      <w:pPr>
        <w:pStyle w:val="FootnoteText"/>
        <w:jc w:val="both"/>
      </w:pPr>
      <w:r w:rsidRPr="009C4EA1">
        <w:rPr>
          <w:rStyle w:val="FootnoteReference"/>
        </w:rPr>
        <w:footnoteRef/>
      </w:r>
      <w:r w:rsidRPr="009C4EA1">
        <w:t xml:space="preserve"> </w:t>
      </w:r>
      <w:r w:rsidRPr="009C4EA1">
        <w:rPr>
          <w:rStyle w:val="xcontentpasted0"/>
          <w:rFonts w:eastAsia="Arial Unicode MS"/>
          <w:color w:val="auto"/>
        </w:rPr>
        <w:t>CONSOLIDATED AND FURTHER CONTINUING APPROPRIATIONS ACT, 2012, P.L. 112-55, 125 Stat. 552, 610, 632 (2011).</w:t>
      </w:r>
    </w:p>
  </w:footnote>
  <w:footnote w:id="16">
    <w:p w14:paraId="7A31AEDF" w14:textId="79929F20" w:rsidR="00C919D9" w:rsidRDefault="00515F36" w:rsidP="00261467">
      <w:pPr>
        <w:pStyle w:val="FootnoteText"/>
        <w:jc w:val="both"/>
      </w:pPr>
      <w:r>
        <w:rPr>
          <w:rStyle w:val="FootnoteReference"/>
        </w:rPr>
        <w:footnoteRef/>
      </w:r>
      <w:r>
        <w:t xml:space="preserve"> </w:t>
      </w:r>
      <w:r w:rsidR="001F759C" w:rsidRPr="00261467">
        <w:rPr>
          <w:i/>
          <w:iCs/>
        </w:rPr>
        <w:t>See</w:t>
      </w:r>
      <w:r w:rsidR="001F759C">
        <w:rPr>
          <w:i/>
          <w:iCs/>
        </w:rPr>
        <w:t xml:space="preserve"> </w:t>
      </w:r>
      <w:r w:rsidR="00C919D9">
        <w:t>A.B</w:t>
      </w:r>
      <w:r w:rsidR="00C919D9" w:rsidRPr="00C919D9">
        <w:t xml:space="preserve">. 7926, </w:t>
      </w:r>
      <w:r w:rsidR="00C919D9">
        <w:t>244th</w:t>
      </w:r>
      <w:r w:rsidR="00C919D9" w:rsidRPr="00C919D9">
        <w:t xml:space="preserve"> </w:t>
      </w:r>
      <w:r w:rsidR="001F759C">
        <w:t>Sess., at 2 (N.Y. 2021) (“</w:t>
      </w:r>
      <w:r w:rsidR="001F759C" w:rsidRPr="001F759C">
        <w:t>Widespread use of microstamping technology would help ensure public safety and prevent crime</w:t>
      </w:r>
      <w:r w:rsidR="00CE7115">
        <w:t xml:space="preserve">. . . . </w:t>
      </w:r>
      <w:r w:rsidR="00CE7115" w:rsidRPr="00CE7115">
        <w:t>Incorporating microstamping features in more handgun models sold in New York would likely reduce' interpersonal gun violence in this state by aiding law enforcement efforts to solve and deter shootings, homicides, and other gun-related crimes, and prevent cycles of retributive violence from occurring.</w:t>
      </w:r>
      <w:r w:rsidR="001F759C">
        <w:t xml:space="preserve">”). </w:t>
      </w:r>
    </w:p>
  </w:footnote>
  <w:footnote w:id="17">
    <w:p w14:paraId="2D4E7423" w14:textId="2C64067F" w:rsidR="00FB6E73" w:rsidRPr="00EC5397" w:rsidRDefault="00FB6E73" w:rsidP="00261467">
      <w:pPr>
        <w:pStyle w:val="FootnoteText"/>
        <w:jc w:val="both"/>
        <w:rPr>
          <w:color w:val="auto"/>
        </w:rPr>
      </w:pPr>
      <w:r w:rsidRPr="00EC5397">
        <w:rPr>
          <w:rStyle w:val="FootnoteReference"/>
          <w:color w:val="auto"/>
        </w:rPr>
        <w:footnoteRef/>
      </w:r>
      <w:r w:rsidRPr="00EC5397">
        <w:rPr>
          <w:color w:val="auto"/>
        </w:rPr>
        <w:t xml:space="preserve"> Please note that the report has not yet been produced and is expected by the end of 2023. </w:t>
      </w:r>
    </w:p>
  </w:footnote>
  <w:footnote w:id="18">
    <w:p w14:paraId="154CE028" w14:textId="131622D6" w:rsidR="00AD19DB" w:rsidRPr="009C4EA1" w:rsidRDefault="00AD19DB" w:rsidP="00261467">
      <w:pPr>
        <w:pStyle w:val="FootnoteText"/>
        <w:jc w:val="both"/>
      </w:pPr>
      <w:r w:rsidRPr="009C4EA1">
        <w:rPr>
          <w:rStyle w:val="FootnoteReference"/>
        </w:rPr>
        <w:footnoteRef/>
      </w:r>
      <w:r w:rsidRPr="009C4EA1">
        <w:t xml:space="preserve"> </w:t>
      </w:r>
      <w:r w:rsidR="00193EF4" w:rsidRPr="009C4EA1">
        <w:rPr>
          <w:i/>
          <w:iCs/>
        </w:rPr>
        <w:t>See</w:t>
      </w:r>
      <w:r w:rsidR="006B3BEC" w:rsidRPr="009C4EA1">
        <w:t xml:space="preserve">, </w:t>
      </w:r>
      <w:r w:rsidR="006B3BEC" w:rsidRPr="009C4EA1">
        <w:rPr>
          <w:i/>
          <w:iCs/>
        </w:rPr>
        <w:t>e.g.</w:t>
      </w:r>
      <w:r w:rsidR="006B3BEC" w:rsidRPr="009C4EA1">
        <w:t>,</w:t>
      </w:r>
      <w:r w:rsidR="00193EF4" w:rsidRPr="009C4EA1">
        <w:t xml:space="preserve"> 18 U.S.C. § 926(a) (</w:t>
      </w:r>
      <w:r w:rsidR="000E34DE" w:rsidRPr="009C4EA1">
        <w:t>prohibiting</w:t>
      </w:r>
      <w:r w:rsidR="008C15A4" w:rsidRPr="009C4EA1">
        <w:t xml:space="preserve"> the establishment of</w:t>
      </w:r>
      <w:r w:rsidR="00193EF4" w:rsidRPr="009C4EA1">
        <w:t xml:space="preserve"> “any system of registration </w:t>
      </w:r>
      <w:r w:rsidR="008C15A4" w:rsidRPr="009C4EA1">
        <w:t>of firearms, firearms o</w:t>
      </w:r>
      <w:r w:rsidR="00193EF4" w:rsidRPr="009C4EA1">
        <w:t>wners, or firearms transactions or dispositions”</w:t>
      </w:r>
      <w:r w:rsidR="00EA036E" w:rsidRPr="009C4EA1">
        <w:t xml:space="preserve"> by the Attorney General under this chapter</w:t>
      </w:r>
      <w:r w:rsidR="00193EF4" w:rsidRPr="009C4EA1">
        <w:t>)</w:t>
      </w:r>
      <w:r w:rsidR="006B3BEC" w:rsidRPr="009C4EA1">
        <w:t>.</w:t>
      </w:r>
    </w:p>
  </w:footnote>
  <w:footnote w:id="19">
    <w:p w14:paraId="78E39163" w14:textId="7CB81B00" w:rsidR="00CB6EF6" w:rsidRPr="003E22C0" w:rsidRDefault="00CB6EF6" w:rsidP="00261467">
      <w:pPr>
        <w:pStyle w:val="FootnoteText"/>
        <w:jc w:val="both"/>
        <w:rPr>
          <w:color w:val="auto"/>
        </w:rPr>
      </w:pPr>
      <w:r w:rsidRPr="009C4EA1">
        <w:rPr>
          <w:rStyle w:val="FootnoteReference"/>
          <w:color w:val="auto"/>
        </w:rPr>
        <w:footnoteRef/>
      </w:r>
      <w:r w:rsidRPr="009C4EA1">
        <w:rPr>
          <w:color w:val="auto"/>
        </w:rPr>
        <w:t xml:space="preserve"> </w:t>
      </w:r>
      <w:r w:rsidR="008C15A4" w:rsidRPr="009C4EA1">
        <w:rPr>
          <w:i/>
          <w:iCs/>
          <w:color w:val="auto"/>
        </w:rPr>
        <w:t xml:space="preserve">See </w:t>
      </w:r>
      <w:r w:rsidR="006B3BEC" w:rsidRPr="009C4EA1">
        <w:t>28 C.F.R. § 25.9(b)(3) (“The NICS, including the NICS Audit Log, may not be used by any Department, agency, officer, or employee of the United States to establish any system for the registration of firearms, firearm owners, or firearm transactions or dispositions, except with respect to persons prohibited from receiving a firearm by 18 U.S.C. 922(g) or (n) or by state law.”);</w:t>
      </w:r>
      <w:r w:rsidR="006B3BEC">
        <w:t xml:space="preserve"> </w:t>
      </w:r>
      <w:r w:rsidR="000E5A7F">
        <w:rPr>
          <w:i/>
          <w:iCs/>
          <w:color w:val="auto"/>
        </w:rPr>
        <w:t>see also</w:t>
      </w:r>
      <w:r w:rsidR="000E5A7F">
        <w:t xml:space="preserve"> </w:t>
      </w:r>
      <w:r w:rsidR="000E34DE" w:rsidRPr="00EC5397">
        <w:rPr>
          <w:u w:val="single"/>
        </w:rPr>
        <w:t>Registration</w:t>
      </w:r>
      <w:r w:rsidR="000E34DE">
        <w:t xml:space="preserve">, Giffords Law Center, </w:t>
      </w:r>
      <w:r w:rsidR="000E5A7F" w:rsidRPr="000E5A7F">
        <w:t>https://giffords.org/lawcenter/gun-laws/policy-areas/owner-responsibilities/registration/#footnote_4_5607</w:t>
      </w:r>
      <w:r w:rsidR="000E5A7F">
        <w:t>.</w:t>
      </w:r>
      <w:r w:rsidR="000E5A7F">
        <w:rPr>
          <w:color w:val="auto"/>
        </w:rPr>
        <w:t xml:space="preserve"> </w:t>
      </w:r>
    </w:p>
  </w:footnote>
  <w:footnote w:id="20">
    <w:p w14:paraId="1AA1645E" w14:textId="77777777" w:rsidR="00975BB1" w:rsidRPr="00EC5397" w:rsidRDefault="0082049E" w:rsidP="00261467">
      <w:pPr>
        <w:pStyle w:val="FootnoteText"/>
        <w:jc w:val="both"/>
        <w:rPr>
          <w:color w:val="auto"/>
        </w:rPr>
      </w:pPr>
      <w:r w:rsidRPr="00EC5397">
        <w:rPr>
          <w:rFonts w:eastAsia="Calibri Light"/>
          <w:color w:val="auto"/>
          <w:vertAlign w:val="superscript"/>
        </w:rPr>
        <w:footnoteRef/>
      </w:r>
      <w:r w:rsidRPr="00EC5397">
        <w:rPr>
          <w:rStyle w:val="xcontentpasted0"/>
          <w:rFonts w:eastAsia="Arial Unicode MS"/>
          <w:color w:val="auto"/>
        </w:rPr>
        <w:t xml:space="preserve"> </w:t>
      </w:r>
      <w:r w:rsidRPr="00EC5397">
        <w:rPr>
          <w:color w:val="auto"/>
        </w:rPr>
        <w:t>Such as ballistics recovered in Staten Island for reckless endangerments that were tied to ballistics from two separate shooting incidents in two different boroughs a few months later.</w:t>
      </w:r>
    </w:p>
  </w:footnote>
  <w:footnote w:id="21">
    <w:p w14:paraId="3C941947" w14:textId="64596644" w:rsidR="00975BB1" w:rsidRPr="00EC5397" w:rsidRDefault="0082049E" w:rsidP="00897047">
      <w:pPr>
        <w:pStyle w:val="FootnoteText"/>
        <w:rPr>
          <w:color w:val="auto"/>
        </w:rPr>
      </w:pPr>
      <w:r w:rsidRPr="00EC5397">
        <w:rPr>
          <w:rFonts w:eastAsia="Calibri Light"/>
          <w:color w:val="auto"/>
          <w:vertAlign w:val="superscript"/>
        </w:rPr>
        <w:footnoteRef/>
      </w:r>
      <w:r w:rsidRPr="00EC5397">
        <w:rPr>
          <w:rStyle w:val="xcontentpasted0"/>
          <w:rFonts w:eastAsia="Arial Unicode MS"/>
          <w:color w:val="auto"/>
        </w:rPr>
        <w:t xml:space="preserve"> </w:t>
      </w:r>
      <w:hyperlink r:id="rId6" w:history="1">
        <w:r w:rsidRPr="00EC5397">
          <w:rPr>
            <w:rStyle w:val="Hyperlink0"/>
            <w:rFonts w:eastAsia="Arial Unicode MS"/>
            <w:color w:val="auto"/>
          </w:rPr>
          <w:t>https://www.atf.gov/resource-center/fact-sheet/fact-sheet-etrace-internet-based-firearms-tracing-and-analysis#:~:text=eTrace%20is%20a%20web%2Dbased,firearms%20used%20in%20violent%20crimes</w:t>
        </w:r>
      </w:hyperlink>
      <w:r w:rsidRPr="00EC5397">
        <w:rPr>
          <w:rStyle w:val="xcontentpasted0"/>
          <w:rFonts w:eastAsia="Arial Unicode MS"/>
          <w:color w:val="auto"/>
        </w:rPr>
        <w:t xml:space="preserve"> </w:t>
      </w:r>
    </w:p>
  </w:footnote>
  <w:footnote w:id="22">
    <w:p w14:paraId="189A9C4D" w14:textId="77777777" w:rsidR="00975BB1" w:rsidRPr="00EC5397" w:rsidRDefault="0082049E" w:rsidP="00261467">
      <w:pPr>
        <w:pStyle w:val="FootnoteText"/>
        <w:jc w:val="both"/>
        <w:rPr>
          <w:color w:val="auto"/>
        </w:rPr>
      </w:pPr>
      <w:r w:rsidRPr="00EC5397">
        <w:rPr>
          <w:rFonts w:eastAsia="Calibri Light"/>
          <w:color w:val="auto"/>
          <w:vertAlign w:val="superscript"/>
        </w:rPr>
        <w:footnoteRef/>
      </w:r>
      <w:r w:rsidRPr="00EC5397">
        <w:rPr>
          <w:rStyle w:val="xcontentpasted0"/>
          <w:rFonts w:eastAsia="Arial Unicode MS"/>
          <w:color w:val="auto"/>
        </w:rPr>
        <w:t xml:space="preserve"> </w:t>
      </w:r>
      <w:r w:rsidRPr="00EC5397">
        <w:rPr>
          <w:color w:val="auto"/>
        </w:rPr>
        <w:t xml:space="preserve">ATF is the only federal agency with authorization to trace firearms. </w:t>
      </w:r>
    </w:p>
  </w:footnote>
  <w:footnote w:id="23">
    <w:p w14:paraId="7E6AF1D6" w14:textId="79E615B9" w:rsidR="00975BB1" w:rsidRPr="00A52C0A" w:rsidRDefault="0082049E" w:rsidP="00261467">
      <w:pPr>
        <w:pStyle w:val="FootnoteText"/>
        <w:jc w:val="both"/>
        <w:rPr>
          <w:color w:val="auto"/>
        </w:rPr>
      </w:pPr>
      <w:r w:rsidRPr="00A52C0A">
        <w:rPr>
          <w:rFonts w:eastAsia="Calibri Light"/>
          <w:color w:val="auto"/>
          <w:vertAlign w:val="superscript"/>
        </w:rPr>
        <w:footnoteRef/>
      </w:r>
      <w:r w:rsidRPr="00A52C0A">
        <w:rPr>
          <w:color w:val="auto"/>
        </w:rPr>
        <w:t xml:space="preserve"> N.Y. Exec. Law § 230. </w:t>
      </w:r>
    </w:p>
  </w:footnote>
  <w:footnote w:id="24">
    <w:p w14:paraId="67CCA3F6" w14:textId="49E4C326" w:rsidR="00975BB1" w:rsidRPr="00A52C0A" w:rsidRDefault="0082049E" w:rsidP="00261467">
      <w:pPr>
        <w:pStyle w:val="FootnoteText"/>
        <w:jc w:val="both"/>
        <w:rPr>
          <w:color w:val="auto"/>
        </w:rPr>
      </w:pPr>
      <w:r w:rsidRPr="00A52C0A">
        <w:rPr>
          <w:rFonts w:eastAsia="Calibri Light"/>
          <w:color w:val="auto"/>
          <w:vertAlign w:val="superscript"/>
        </w:rPr>
        <w:footnoteRef/>
      </w:r>
      <w:r w:rsidRPr="00A52C0A">
        <w:rPr>
          <w:rStyle w:val="xcontentpasted0"/>
          <w:rFonts w:eastAsia="Arial Unicode MS"/>
          <w:color w:val="auto"/>
        </w:rPr>
        <w:t xml:space="preserve"> </w:t>
      </w:r>
      <w:r w:rsidRPr="00A52C0A">
        <w:rPr>
          <w:color w:val="auto"/>
        </w:rPr>
        <w:t>N.Y. Penal Law § 265.00</w:t>
      </w:r>
      <w:r w:rsidR="00100C19" w:rsidRPr="00A52C0A">
        <w:rPr>
          <w:color w:val="auto"/>
        </w:rPr>
        <w:t>(</w:t>
      </w:r>
      <w:r w:rsidRPr="00A52C0A">
        <w:rPr>
          <w:color w:val="auto"/>
        </w:rPr>
        <w:t>9</w:t>
      </w:r>
      <w:r w:rsidR="00100C19" w:rsidRPr="00A52C0A">
        <w:rPr>
          <w:color w:val="auto"/>
        </w:rPr>
        <w:t xml:space="preserve">); N.Y. Penal Law § </w:t>
      </w:r>
      <w:r w:rsidRPr="00A52C0A">
        <w:rPr>
          <w:color w:val="auto"/>
        </w:rPr>
        <w:t>400.00</w:t>
      </w:r>
      <w:r w:rsidR="007F2C3D" w:rsidRPr="00A52C0A">
        <w:rPr>
          <w:color w:val="auto"/>
        </w:rPr>
        <w:t>.</w:t>
      </w:r>
    </w:p>
  </w:footnote>
  <w:footnote w:id="25">
    <w:p w14:paraId="30BB1312" w14:textId="19570BC0" w:rsidR="00975BB1" w:rsidRPr="00EC5397" w:rsidRDefault="0082049E" w:rsidP="00261467">
      <w:pPr>
        <w:pStyle w:val="FootnoteText"/>
        <w:jc w:val="both"/>
        <w:rPr>
          <w:color w:val="auto"/>
        </w:rPr>
      </w:pPr>
      <w:r w:rsidRPr="00A52C0A">
        <w:rPr>
          <w:rFonts w:eastAsia="Calibri Light"/>
          <w:color w:val="auto"/>
          <w:vertAlign w:val="superscript"/>
        </w:rPr>
        <w:footnoteRef/>
      </w:r>
      <w:r w:rsidRPr="00A52C0A">
        <w:rPr>
          <w:rStyle w:val="xcontentpasted0"/>
          <w:rFonts w:eastAsia="Arial Unicode MS"/>
          <w:color w:val="auto"/>
        </w:rPr>
        <w:t xml:space="preserve"> </w:t>
      </w:r>
      <w:r w:rsidRPr="00A52C0A">
        <w:rPr>
          <w:color w:val="auto"/>
        </w:rPr>
        <w:t>N.Y. Gen. Bus. Law § 875-e</w:t>
      </w:r>
      <w:r w:rsidR="007F2C3D" w:rsidRPr="00A52C0A">
        <w:rPr>
          <w:color w:val="auto"/>
        </w:rPr>
        <w:t>.</w:t>
      </w:r>
    </w:p>
  </w:footnote>
  <w:footnote w:id="26">
    <w:p w14:paraId="13D7794D" w14:textId="77777777" w:rsidR="00975BB1" w:rsidRPr="00EC5397" w:rsidRDefault="0082049E" w:rsidP="00261467">
      <w:pPr>
        <w:pStyle w:val="FootnoteText"/>
        <w:jc w:val="both"/>
        <w:rPr>
          <w:color w:val="auto"/>
        </w:rPr>
      </w:pPr>
      <w:r w:rsidRPr="00EC5397">
        <w:rPr>
          <w:rFonts w:eastAsia="Calibri Light"/>
          <w:color w:val="auto"/>
          <w:vertAlign w:val="superscript"/>
        </w:rPr>
        <w:footnoteRef/>
      </w:r>
      <w:r w:rsidRPr="00EC5397">
        <w:rPr>
          <w:color w:val="auto"/>
        </w:rPr>
        <w:t xml:space="preserve"> </w:t>
      </w:r>
      <w:hyperlink r:id="rId7" w:history="1">
        <w:r w:rsidRPr="00EC5397">
          <w:rPr>
            <w:rStyle w:val="Hyperlink1"/>
            <w:rFonts w:ascii="Calibri" w:eastAsia="Arial Unicode MS" w:hAnsi="Calibri" w:cs="Calibri"/>
            <w:color w:val="auto"/>
          </w:rPr>
          <w:t>https://nycourts.gov/CourtHelp/Safety/OP.shtml</w:t>
        </w:r>
      </w:hyperlink>
      <w:r w:rsidRPr="00EC5397">
        <w:rPr>
          <w:color w:val="auto"/>
        </w:rPr>
        <w:t xml:space="preserve"> </w:t>
      </w:r>
    </w:p>
  </w:footnote>
  <w:footnote w:id="27">
    <w:p w14:paraId="4C5537B1" w14:textId="3B6A8B8F" w:rsidR="00975BB1" w:rsidRPr="00EC5397" w:rsidRDefault="0082049E" w:rsidP="00261467">
      <w:pPr>
        <w:pStyle w:val="FootnoteText"/>
        <w:jc w:val="both"/>
        <w:rPr>
          <w:color w:val="auto"/>
        </w:rPr>
      </w:pPr>
      <w:r w:rsidRPr="00EC5397">
        <w:rPr>
          <w:rFonts w:eastAsia="Calibri Light"/>
          <w:color w:val="auto"/>
          <w:vertAlign w:val="superscript"/>
        </w:rPr>
        <w:footnoteRef/>
      </w:r>
      <w:r w:rsidRPr="00EC5397">
        <w:rPr>
          <w:color w:val="auto"/>
        </w:rPr>
        <w:t xml:space="preserve"> </w:t>
      </w:r>
      <w:r w:rsidR="00C92508" w:rsidRPr="00EC5397">
        <w:rPr>
          <w:color w:val="auto"/>
        </w:rPr>
        <w:t>An ERPO is “a court order issued when a person may be dangerous to themselves or others. An ERPO prohibits a person from purchasing or possessing guns and requires the person to surrender any guns they already own or possess.”</w:t>
      </w:r>
      <w:r w:rsidR="001245D8">
        <w:rPr>
          <w:color w:val="auto"/>
        </w:rPr>
        <w:t xml:space="preserve"> </w:t>
      </w:r>
      <w:hyperlink r:id="rId8" w:history="1">
        <w:r w:rsidR="001245D8" w:rsidRPr="00EC5397">
          <w:rPr>
            <w:rStyle w:val="Hyperlink"/>
            <w:rFonts w:eastAsia="Arial Unicode MS"/>
          </w:rPr>
          <w:t>https://nycourts.gov/CourtHelp/Safety/ERPOabout.shtml</w:t>
        </w:r>
      </w:hyperlink>
    </w:p>
  </w:footnote>
  <w:footnote w:id="28">
    <w:p w14:paraId="7C466E65" w14:textId="77777777" w:rsidR="00975BB1" w:rsidRPr="00EC5397" w:rsidRDefault="0082049E" w:rsidP="00261467">
      <w:pPr>
        <w:pStyle w:val="FootnoteText"/>
        <w:jc w:val="both"/>
        <w:rPr>
          <w:color w:val="auto"/>
        </w:rPr>
      </w:pPr>
      <w:r w:rsidRPr="00EC5397">
        <w:rPr>
          <w:rFonts w:eastAsia="Calibri Light"/>
          <w:color w:val="auto"/>
          <w:vertAlign w:val="superscript"/>
        </w:rPr>
        <w:footnoteRef/>
      </w:r>
      <w:r w:rsidRPr="00EC5397">
        <w:rPr>
          <w:color w:val="auto"/>
        </w:rPr>
        <w:t xml:space="preserve"> Note that an ERPO cannot order a person to stop their abusive behavior, nor can it order the subject of the order to stay away from the person who requested the order.</w:t>
      </w:r>
    </w:p>
  </w:footnote>
  <w:footnote w:id="29">
    <w:p w14:paraId="35060484" w14:textId="77777777" w:rsidR="00975BB1" w:rsidRPr="00EC5397" w:rsidRDefault="0082049E" w:rsidP="00261467">
      <w:pPr>
        <w:pStyle w:val="FootnoteText"/>
        <w:jc w:val="both"/>
        <w:rPr>
          <w:color w:val="auto"/>
        </w:rPr>
      </w:pPr>
      <w:r w:rsidRPr="00EC5397">
        <w:rPr>
          <w:rFonts w:eastAsia="Calibri Light"/>
          <w:color w:val="auto"/>
          <w:vertAlign w:val="superscript"/>
        </w:rPr>
        <w:footnoteRef/>
      </w:r>
      <w:r w:rsidRPr="00EC5397">
        <w:rPr>
          <w:color w:val="auto"/>
        </w:rPr>
        <w:t xml:space="preserve"> Conviction of domestic violence misdemeanor qualified as a “serious offense” pursuant to PL § 265.17 and renders the defendant ineligible to possess a firearm under state law.</w:t>
      </w:r>
    </w:p>
  </w:footnote>
  <w:footnote w:id="30">
    <w:p w14:paraId="42E7FE1D" w14:textId="77777777" w:rsidR="00975BB1" w:rsidRPr="00EC5397" w:rsidRDefault="0082049E" w:rsidP="00261467">
      <w:pPr>
        <w:pStyle w:val="FootnoteText"/>
        <w:jc w:val="both"/>
        <w:rPr>
          <w:color w:val="auto"/>
        </w:rPr>
      </w:pPr>
      <w:r w:rsidRPr="00EC5397">
        <w:rPr>
          <w:rFonts w:eastAsia="Calibri Light"/>
          <w:color w:val="auto"/>
          <w:vertAlign w:val="superscript"/>
        </w:rPr>
        <w:footnoteRef/>
      </w:r>
      <w:r w:rsidRPr="00EC5397">
        <w:rPr>
          <w:color w:val="auto"/>
        </w:rPr>
        <w:t xml:space="preserve"> It is unclear at this stage where the disconnect is and could be due to a few different causes (for example, if CPL § 370.15 filings are not done in a timely manner).</w:t>
      </w:r>
    </w:p>
  </w:footnote>
  <w:footnote w:id="31">
    <w:p w14:paraId="590C8749" w14:textId="4A321507" w:rsidR="00975BB1" w:rsidRPr="00EC5397" w:rsidRDefault="0082049E" w:rsidP="00897047">
      <w:pPr>
        <w:pStyle w:val="FootnoteText"/>
        <w:rPr>
          <w:color w:val="auto"/>
        </w:rPr>
      </w:pPr>
      <w:r w:rsidRPr="00EC5397">
        <w:rPr>
          <w:rFonts w:eastAsia="Calibri Light"/>
          <w:color w:val="auto"/>
          <w:vertAlign w:val="superscript"/>
        </w:rPr>
        <w:footnoteRef/>
      </w:r>
      <w:hyperlink r:id="rId9" w:history="1">
        <w:r w:rsidR="00630189" w:rsidRPr="00CF7DE4">
          <w:rPr>
            <w:rStyle w:val="Hyperlink"/>
            <w:rFonts w:eastAsia="Arial Unicode MS"/>
          </w:rPr>
          <w:t>ht</w:t>
        </w:r>
        <w:r w:rsidR="00630189" w:rsidRPr="00CF7DE4">
          <w:rPr>
            <w:rStyle w:val="Hyperlink"/>
            <w:rFonts w:eastAsia="Arial Unicode MS" w:hint="eastAsia"/>
          </w:rPr>
          <w:t>tps://8670822.fs1.hubspotusercontent-na1.net/hubfs/8670822/Reports/FAVC%20Report%2027_05%20Final%20(1).pdf?__hstc=53248631.ac6ebdaf269a4e651b4d3a206d95a648.1693260896293.1693260896293.1693260896293.1&amp;__hssc=53248631.1.1693260896294&amp;__hsfp=2180945085&amp;hs</w:t>
        </w:r>
      </w:hyperlink>
    </w:p>
  </w:footnote>
  <w:footnote w:id="32">
    <w:p w14:paraId="50AED2CF" w14:textId="0178B961" w:rsidR="00975BB1" w:rsidRPr="00EC5397" w:rsidRDefault="0082049E" w:rsidP="00261467">
      <w:pPr>
        <w:pStyle w:val="FootnoteText"/>
        <w:jc w:val="both"/>
        <w:rPr>
          <w:color w:val="auto"/>
        </w:rPr>
      </w:pPr>
      <w:r w:rsidRPr="00EC5397">
        <w:rPr>
          <w:rStyle w:val="None"/>
          <w:rFonts w:eastAsia="Calibri Light"/>
          <w:color w:val="auto"/>
          <w:vertAlign w:val="superscript"/>
        </w:rPr>
        <w:footnoteRef/>
      </w:r>
      <w:r w:rsidRPr="00EC5397">
        <w:rPr>
          <w:rStyle w:val="xcontentpasted0"/>
          <w:rFonts w:eastAsia="Arial Unicode MS"/>
          <w:color w:val="auto"/>
        </w:rPr>
        <w:t xml:space="preserve"> </w:t>
      </w:r>
      <w:r w:rsidRPr="00EC5397">
        <w:rPr>
          <w:rStyle w:val="None"/>
          <w:color w:val="auto"/>
        </w:rPr>
        <w:t>Current services include New York City</w:t>
      </w:r>
      <w:r w:rsidR="003E623C">
        <w:rPr>
          <w:rStyle w:val="None"/>
          <w:color w:val="auto"/>
        </w:rPr>
        <w:t>’</w:t>
      </w:r>
      <w:r w:rsidRPr="00EC5397">
        <w:rPr>
          <w:rStyle w:val="None"/>
          <w:color w:val="auto"/>
        </w:rPr>
        <w:t>s Office of Victim Services (OVS), Office of Crime Victim Services (OCVS), and Crime Victim Assistance Program (CVAP).</w:t>
      </w:r>
    </w:p>
  </w:footnote>
  <w:footnote w:id="33">
    <w:p w14:paraId="42B2831C" w14:textId="77777777" w:rsidR="005054A0" w:rsidRPr="00EC5397" w:rsidRDefault="005054A0" w:rsidP="00261467">
      <w:pPr>
        <w:pStyle w:val="FootnoteText"/>
        <w:jc w:val="both"/>
        <w:rPr>
          <w:color w:val="auto"/>
        </w:rPr>
      </w:pPr>
      <w:r w:rsidRPr="00EC5397">
        <w:rPr>
          <w:rStyle w:val="None"/>
          <w:rFonts w:eastAsia="Calibri Light"/>
          <w:color w:val="auto"/>
          <w:vertAlign w:val="superscript"/>
        </w:rPr>
        <w:footnoteRef/>
      </w:r>
      <w:r w:rsidRPr="00EC5397">
        <w:rPr>
          <w:rStyle w:val="xcontentpasted0"/>
          <w:rFonts w:eastAsia="Arial Unicode MS"/>
          <w:color w:val="auto"/>
        </w:rPr>
        <w:t xml:space="preserve"> The press announcement detailing the expansion can be found here: </w:t>
      </w:r>
      <w:r w:rsidRPr="00EC5397">
        <w:rPr>
          <w:rStyle w:val="Hyperlink0"/>
          <w:rFonts w:eastAsia="Arial Unicode MS"/>
          <w:color w:val="auto"/>
        </w:rPr>
        <w:t>https://www.nyc.gov/office-of-the-mayor/news/081-22/new-york-city-mayor-eric-adams-record-100-000-summer-youth-employment-opportunities#/0</w:t>
      </w:r>
    </w:p>
  </w:footnote>
  <w:footnote w:id="34">
    <w:p w14:paraId="7DE1DADF" w14:textId="77777777" w:rsidR="00F03036" w:rsidRPr="00EC5397" w:rsidRDefault="00F03036" w:rsidP="00630189">
      <w:pPr>
        <w:pStyle w:val="FootnoteText"/>
        <w:rPr>
          <w:color w:val="auto"/>
        </w:rPr>
      </w:pPr>
      <w:r w:rsidRPr="00EC5397">
        <w:rPr>
          <w:rStyle w:val="None"/>
          <w:rFonts w:eastAsia="Calibri Light"/>
          <w:color w:val="auto"/>
          <w:vertAlign w:val="superscript"/>
        </w:rPr>
        <w:footnoteRef/>
      </w:r>
      <w:r w:rsidRPr="00EC5397">
        <w:rPr>
          <w:rStyle w:val="xcontentpasted0"/>
          <w:rFonts w:eastAsia="Arial Unicode MS"/>
          <w:color w:val="auto"/>
        </w:rPr>
        <w:t xml:space="preserve"> See the Mayor’s Office to Prevent Gun Violence and Office of Neighborhood Safety’s website for more detail on array of city funded programming to reduce gun violence: </w:t>
      </w:r>
      <w:hyperlink r:id="rId10" w:history="1">
        <w:r w:rsidRPr="00EC5397">
          <w:rPr>
            <w:rStyle w:val="Hyperlink0"/>
            <w:rFonts w:eastAsia="Arial Unicode MS"/>
            <w:color w:val="auto"/>
          </w:rPr>
          <w:t>https://www.nyc.gov/site/peacenyc/resources/community-resources.page</w:t>
        </w:r>
      </w:hyperlink>
      <w:r w:rsidRPr="00EC5397">
        <w:rPr>
          <w:rStyle w:val="xcontentpasted0"/>
          <w:rFonts w:eastAsia="Arial Unicode MS"/>
          <w:color w:val="auto"/>
        </w:rPr>
        <w:t xml:space="preserve"> and </w:t>
      </w:r>
      <w:hyperlink r:id="rId11" w:history="1">
        <w:r w:rsidRPr="00EC5397">
          <w:rPr>
            <w:rStyle w:val="Hyperlink0"/>
            <w:rFonts w:eastAsia="Arial Unicode MS"/>
            <w:color w:val="auto"/>
          </w:rPr>
          <w:t>https://neighborhoodsafety.cityofnewyork.us/</w:t>
        </w:r>
      </w:hyperlink>
    </w:p>
  </w:footnote>
  <w:footnote w:id="35">
    <w:p w14:paraId="5C9691C0" w14:textId="77777777" w:rsidR="00F03036" w:rsidRPr="00EC5397" w:rsidRDefault="00F03036" w:rsidP="00261467">
      <w:pPr>
        <w:pStyle w:val="FootnoteText"/>
        <w:jc w:val="both"/>
        <w:rPr>
          <w:color w:val="auto"/>
        </w:rPr>
      </w:pPr>
      <w:r w:rsidRPr="00EC5397">
        <w:rPr>
          <w:rStyle w:val="None"/>
          <w:rFonts w:eastAsia="Calibri Light"/>
          <w:color w:val="auto"/>
          <w:vertAlign w:val="superscript"/>
        </w:rPr>
        <w:footnoteRef/>
      </w:r>
      <w:r w:rsidRPr="00EC5397">
        <w:rPr>
          <w:rStyle w:val="xcontentpasted0"/>
          <w:rFonts w:eastAsia="Arial Unicode MS"/>
          <w:color w:val="auto"/>
        </w:rPr>
        <w:t xml:space="preserve"> </w:t>
      </w:r>
      <w:r w:rsidRPr="00EC5397">
        <w:rPr>
          <w:rStyle w:val="Hyperlink0"/>
          <w:rFonts w:eastAsia="Arial Unicode MS"/>
          <w:color w:val="auto"/>
        </w:rPr>
        <w:t>https://unitedwaynyc.org/atlasinitiative/</w:t>
      </w:r>
    </w:p>
  </w:footnote>
  <w:footnote w:id="36">
    <w:p w14:paraId="17624C98" w14:textId="77777777" w:rsidR="00F03036" w:rsidRPr="00EC5397" w:rsidRDefault="00F03036" w:rsidP="00261467">
      <w:pPr>
        <w:pStyle w:val="FootnoteText"/>
        <w:jc w:val="both"/>
        <w:rPr>
          <w:color w:val="auto"/>
        </w:rPr>
      </w:pPr>
      <w:r w:rsidRPr="00EC5397">
        <w:rPr>
          <w:rStyle w:val="None"/>
          <w:rFonts w:eastAsia="Calibri Light"/>
          <w:color w:val="auto"/>
          <w:vertAlign w:val="superscript"/>
        </w:rPr>
        <w:footnoteRef/>
      </w:r>
      <w:r w:rsidRPr="00EC5397">
        <w:rPr>
          <w:rStyle w:val="xcontentpasted0"/>
          <w:rFonts w:eastAsia="Arial Unicode MS"/>
          <w:color w:val="auto"/>
        </w:rPr>
        <w:t xml:space="preserve"> </w:t>
      </w:r>
      <w:hyperlink r:id="rId12" w:history="1">
        <w:r w:rsidRPr="00EC5397">
          <w:rPr>
            <w:rStyle w:val="Hyperlink0"/>
            <w:rFonts w:eastAsia="Arial Unicode MS"/>
            <w:color w:val="auto"/>
          </w:rPr>
          <w:t>https://www.schools.nyc.gov/school-life/school-environment/project-pivot</w:t>
        </w:r>
      </w:hyperlink>
      <w:r w:rsidRPr="00EC5397">
        <w:rPr>
          <w:rStyle w:val="xcontentpasted0"/>
          <w:rFonts w:eastAsia="Arial Unicode MS"/>
          <w:color w:val="auto"/>
        </w:rPr>
        <w:t xml:space="preserve">. </w:t>
      </w:r>
    </w:p>
  </w:footnote>
  <w:footnote w:id="37">
    <w:p w14:paraId="31210E87" w14:textId="77777777" w:rsidR="00F03036" w:rsidRPr="00EC5397" w:rsidRDefault="00F03036" w:rsidP="00261467">
      <w:pPr>
        <w:pStyle w:val="FootnoteText"/>
        <w:jc w:val="both"/>
        <w:rPr>
          <w:color w:val="auto"/>
        </w:rPr>
      </w:pPr>
      <w:r w:rsidRPr="00EC5397">
        <w:rPr>
          <w:rStyle w:val="None"/>
          <w:rFonts w:eastAsia="Calibri Light"/>
          <w:color w:val="auto"/>
          <w:vertAlign w:val="superscript"/>
        </w:rPr>
        <w:footnoteRef/>
      </w:r>
      <w:r w:rsidRPr="00EC5397">
        <w:rPr>
          <w:rStyle w:val="xcontentpasted0"/>
          <w:rFonts w:eastAsia="Arial Unicode MS"/>
          <w:color w:val="auto"/>
        </w:rPr>
        <w:t xml:space="preserve"> </w:t>
      </w:r>
      <w:hyperlink r:id="rId13" w:history="1">
        <w:r w:rsidRPr="00EC5397">
          <w:rPr>
            <w:rStyle w:val="Hyperlink0"/>
            <w:rFonts w:eastAsia="Arial Unicode MS"/>
            <w:color w:val="auto"/>
          </w:rPr>
          <w:t>https://neighborhoodsafety.cityofnewyork.us/</w:t>
        </w:r>
      </w:hyperlink>
      <w:r w:rsidRPr="00EC5397">
        <w:rPr>
          <w:rStyle w:val="xcontentpasted0"/>
          <w:rFonts w:eastAsia="Arial Unicode MS"/>
          <w:color w:val="auto"/>
        </w:rPr>
        <w:t xml:space="preserve"> See also: Section 13-f of the city charter on the creation and reporting requirements associated with the Office of Neighborhood Safety.</w:t>
      </w:r>
    </w:p>
  </w:footnote>
  <w:footnote w:id="38">
    <w:p w14:paraId="5C372A6E" w14:textId="77777777" w:rsidR="00F03036" w:rsidRPr="00EC5397" w:rsidRDefault="00F03036" w:rsidP="00261467">
      <w:pPr>
        <w:pStyle w:val="FootnoteText"/>
        <w:jc w:val="both"/>
        <w:rPr>
          <w:color w:val="auto"/>
        </w:rPr>
      </w:pPr>
      <w:r w:rsidRPr="00EC5397">
        <w:rPr>
          <w:rStyle w:val="None"/>
          <w:rFonts w:eastAsia="Calibri Light"/>
          <w:color w:val="auto"/>
          <w:vertAlign w:val="superscript"/>
        </w:rPr>
        <w:footnoteRef/>
      </w:r>
      <w:r w:rsidRPr="00EC5397">
        <w:rPr>
          <w:rStyle w:val="xcontentpasted0"/>
          <w:rFonts w:eastAsia="Arial Unicode MS"/>
          <w:color w:val="auto"/>
        </w:rPr>
        <w:t xml:space="preserve"> </w:t>
      </w:r>
      <w:r w:rsidRPr="00EC5397">
        <w:rPr>
          <w:rStyle w:val="Hyperlink0"/>
          <w:rFonts w:eastAsia="Arial Unicode MS"/>
          <w:color w:val="auto"/>
        </w:rPr>
        <w:t>https://www.cases.org/assertive-community-engagement-success-aces/</w:t>
      </w:r>
    </w:p>
  </w:footnote>
  <w:footnote w:id="39">
    <w:p w14:paraId="5E0A1A91" w14:textId="77777777" w:rsidR="00975BB1" w:rsidRPr="00EC5397" w:rsidRDefault="0082049E" w:rsidP="00261467">
      <w:pPr>
        <w:pStyle w:val="FootnoteText"/>
        <w:jc w:val="both"/>
        <w:rPr>
          <w:color w:val="auto"/>
        </w:rPr>
      </w:pPr>
      <w:r w:rsidRPr="00EC5397">
        <w:rPr>
          <w:rStyle w:val="None"/>
          <w:rFonts w:eastAsia="Calibri Light"/>
          <w:color w:val="auto"/>
          <w:vertAlign w:val="superscript"/>
        </w:rPr>
        <w:footnoteRef/>
      </w:r>
      <w:r w:rsidRPr="00EC5397">
        <w:rPr>
          <w:rStyle w:val="xcontentpasted0"/>
          <w:rFonts w:eastAsia="Arial Unicode MS"/>
          <w:color w:val="auto"/>
        </w:rPr>
        <w:t xml:space="preserve"> For example, h</w:t>
      </w:r>
      <w:r w:rsidRPr="00EC5397">
        <w:rPr>
          <w:rStyle w:val="None"/>
          <w:color w:val="auto"/>
        </w:rPr>
        <w:t>igher investment in parks and community gardens in East Harlem and Washington Heights, Highbridge, and Hunts Point led to 530 fewer felonies per 100,000 residents</w:t>
      </w:r>
      <w:r w:rsidRPr="00EC5397">
        <w:rPr>
          <w:rStyle w:val="xcontentpasted0"/>
          <w:rFonts w:eastAsia="Arial Unicode MS"/>
          <w:color w:val="auto"/>
        </w:rPr>
        <w:t>. See Community Engagement Session, NYC Gun Violence Prevention Task Force. March 15,2023. Prepared by HR&amp;A.</w:t>
      </w:r>
    </w:p>
  </w:footnote>
  <w:footnote w:id="40">
    <w:p w14:paraId="44AA0E28" w14:textId="77777777" w:rsidR="00975BB1" w:rsidRPr="00EC5397" w:rsidRDefault="0082049E" w:rsidP="00261467">
      <w:pPr>
        <w:pStyle w:val="FootnoteText"/>
        <w:jc w:val="both"/>
        <w:rPr>
          <w:color w:val="auto"/>
        </w:rPr>
      </w:pPr>
      <w:r w:rsidRPr="00EC5397">
        <w:rPr>
          <w:rStyle w:val="None"/>
          <w:rFonts w:eastAsia="Calibri Light"/>
          <w:color w:val="auto"/>
          <w:vertAlign w:val="superscript"/>
        </w:rPr>
        <w:footnoteRef/>
      </w:r>
      <w:r w:rsidRPr="00EC5397">
        <w:rPr>
          <w:rStyle w:val="xcontentpasted0"/>
          <w:rFonts w:eastAsia="Arial Unicode MS"/>
          <w:color w:val="auto"/>
        </w:rPr>
        <w:t xml:space="preserve"> </w:t>
      </w:r>
      <w:r w:rsidRPr="00EC5397">
        <w:rPr>
          <w:rStyle w:val="Hyperlink0"/>
          <w:rFonts w:eastAsia="Arial Unicode MS"/>
          <w:color w:val="auto"/>
        </w:rPr>
        <w:t>https://www.nyc.gov/html/dot/html/pedestrians/openstreets.shtml</w:t>
      </w:r>
    </w:p>
  </w:footnote>
  <w:footnote w:id="41">
    <w:p w14:paraId="4AEDFA6F" w14:textId="77777777" w:rsidR="00975BB1" w:rsidRPr="00EC5397" w:rsidRDefault="0082049E" w:rsidP="00261467">
      <w:pPr>
        <w:pStyle w:val="FootnoteText"/>
        <w:jc w:val="both"/>
        <w:rPr>
          <w:color w:val="auto"/>
        </w:rPr>
      </w:pPr>
      <w:r w:rsidRPr="00EC5397">
        <w:rPr>
          <w:rStyle w:val="None"/>
          <w:rFonts w:eastAsia="Calibri Light"/>
          <w:color w:val="auto"/>
          <w:vertAlign w:val="superscript"/>
        </w:rPr>
        <w:footnoteRef/>
      </w:r>
      <w:r w:rsidRPr="00EC5397">
        <w:rPr>
          <w:rStyle w:val="xcontentpasted0"/>
          <w:rFonts w:eastAsia="Arial Unicode MS"/>
          <w:color w:val="auto"/>
        </w:rPr>
        <w:t xml:space="preserve"> </w:t>
      </w:r>
      <w:r w:rsidRPr="00EC5397">
        <w:rPr>
          <w:rStyle w:val="Hyperlink0"/>
          <w:rFonts w:eastAsia="Arial Unicode MS"/>
          <w:color w:val="auto"/>
        </w:rPr>
        <w:t>https://www.nyc.gov/site/safestbigcity/keep-nyc-safe/city-cleanup-corps.page</w:t>
      </w:r>
    </w:p>
  </w:footnote>
  <w:footnote w:id="42">
    <w:p w14:paraId="26AD4F5D" w14:textId="3AF8E4C1" w:rsidR="00975BB1" w:rsidRPr="008F6C22" w:rsidRDefault="0082049E" w:rsidP="00261467">
      <w:pPr>
        <w:pStyle w:val="FootnoteText"/>
        <w:jc w:val="both"/>
        <w:rPr>
          <w:color w:val="auto"/>
        </w:rPr>
      </w:pPr>
      <w:r w:rsidRPr="00EC5397">
        <w:rPr>
          <w:rStyle w:val="None"/>
          <w:rFonts w:eastAsia="Calibri Light"/>
          <w:color w:val="auto"/>
          <w:u w:color="0563C1"/>
          <w:vertAlign w:val="superscript"/>
        </w:rPr>
        <w:footnoteRef/>
      </w:r>
      <w:r w:rsidRPr="00EC5397">
        <w:rPr>
          <w:rStyle w:val="xcontentpasted0"/>
          <w:rFonts w:eastAsia="Arial Unicode MS"/>
          <w:color w:val="auto"/>
        </w:rPr>
        <w:t xml:space="preserve"> </w:t>
      </w:r>
      <w:r w:rsidR="00552DF5" w:rsidRPr="008F6C22">
        <w:rPr>
          <w:rStyle w:val="xcontentpasted0"/>
          <w:rFonts w:eastAsia="Arial Unicode MS"/>
          <w:color w:val="auto"/>
        </w:rPr>
        <w:t>CONSOLIDATED AND FURTHER CONTINUING APPROPRIATIONS ACT, 2012, P.L. 112-55, 125 Stat. 552, 609</w:t>
      </w:r>
      <w:r w:rsidR="00BC1B51" w:rsidRPr="008F6C22">
        <w:rPr>
          <w:rStyle w:val="xcontentpasted0"/>
          <w:rFonts w:eastAsia="Arial Unicode MS"/>
          <w:color w:val="auto"/>
        </w:rPr>
        <w:t xml:space="preserve"> (2011)</w:t>
      </w:r>
      <w:r w:rsidR="00552DF5" w:rsidRPr="008F6C22">
        <w:rPr>
          <w:rStyle w:val="xcontentpasted0"/>
          <w:rFonts w:eastAsia="Arial Unicode MS"/>
          <w:color w:val="auto"/>
        </w:rPr>
        <w:t>.</w:t>
      </w:r>
    </w:p>
  </w:footnote>
  <w:footnote w:id="43">
    <w:p w14:paraId="512390F5" w14:textId="3562ECEC" w:rsidR="00552DF5" w:rsidRDefault="00552DF5" w:rsidP="00261467">
      <w:pPr>
        <w:pStyle w:val="FootnoteText"/>
        <w:jc w:val="both"/>
      </w:pPr>
      <w:r w:rsidRPr="008F6C22">
        <w:rPr>
          <w:rStyle w:val="FootnoteReference"/>
        </w:rPr>
        <w:footnoteRef/>
      </w:r>
      <w:r w:rsidRPr="008F6C22">
        <w:t xml:space="preserve"> </w:t>
      </w:r>
      <w:r w:rsidR="00BC1B51" w:rsidRPr="008F6C22">
        <w:rPr>
          <w:rStyle w:val="xcontentpasted0"/>
          <w:rFonts w:eastAsia="Arial Unicode MS"/>
          <w:i/>
          <w:iCs/>
          <w:color w:val="auto"/>
        </w:rPr>
        <w:t>Id.</w:t>
      </w:r>
      <w:r w:rsidRPr="008F6C22">
        <w:rPr>
          <w:rStyle w:val="xcontentpasted0"/>
          <w:rFonts w:eastAsia="Arial Unicode MS"/>
          <w:color w:val="auto"/>
        </w:rPr>
        <w:t xml:space="preserve">, </w:t>
      </w:r>
      <w:r w:rsidR="00BC1B51" w:rsidRPr="008F6C22">
        <w:rPr>
          <w:rStyle w:val="xcontentpasted0"/>
          <w:rFonts w:eastAsia="Arial Unicode MS"/>
          <w:color w:val="auto"/>
        </w:rPr>
        <w:t xml:space="preserve">at </w:t>
      </w:r>
      <w:r w:rsidRPr="008F6C22">
        <w:rPr>
          <w:rStyle w:val="xcontentpasted0"/>
          <w:rFonts w:eastAsia="Arial Unicode MS"/>
          <w:color w:val="auto"/>
        </w:rPr>
        <w:t>610.</w:t>
      </w:r>
    </w:p>
  </w:footnote>
  <w:footnote w:id="44">
    <w:p w14:paraId="07081966" w14:textId="796C84BF" w:rsidR="00BB4A8B" w:rsidRDefault="00BB4A8B" w:rsidP="00261467">
      <w:pPr>
        <w:pStyle w:val="FootnoteText"/>
        <w:jc w:val="both"/>
      </w:pPr>
      <w:r w:rsidRPr="008F6C22">
        <w:rPr>
          <w:rStyle w:val="FootnoteReference"/>
        </w:rPr>
        <w:footnoteRef/>
      </w:r>
      <w:r w:rsidRPr="008F6C22">
        <w:t xml:space="preserve"> </w:t>
      </w:r>
      <w:r w:rsidR="00BC1B51" w:rsidRPr="008F6C22">
        <w:rPr>
          <w:rStyle w:val="xcontentpasted0"/>
          <w:rFonts w:eastAsia="Arial Unicode MS"/>
          <w:i/>
          <w:iCs/>
          <w:color w:val="auto"/>
        </w:rPr>
        <w:t>Id</w:t>
      </w:r>
      <w:r w:rsidR="00BC1B51" w:rsidRPr="008F6C22">
        <w:rPr>
          <w:rStyle w:val="xcontentpasted0"/>
          <w:rFonts w:eastAsia="Arial Unicode MS"/>
          <w:color w:val="auto"/>
        </w:rPr>
        <w:t>.</w:t>
      </w:r>
      <w:r w:rsidR="00552DF5" w:rsidRPr="008F6C22">
        <w:rPr>
          <w:rStyle w:val="xcontentpasted0"/>
          <w:rFonts w:eastAsia="Arial Unicode MS"/>
          <w:color w:val="auto"/>
        </w:rPr>
        <w:t>, at 632.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21EEB" w14:textId="77777777" w:rsidR="00975BB1" w:rsidRDefault="0082049E">
    <w:pPr>
      <w:pStyle w:val="Header"/>
      <w:jc w:val="right"/>
    </w:pPr>
    <w:r>
      <w:tab/>
    </w:r>
    <w:r>
      <w:tab/>
    </w:r>
  </w:p>
  <w:p w14:paraId="7760F9D0" w14:textId="65BA5E9D" w:rsidR="00975BB1" w:rsidRDefault="00975BB1">
    <w:pPr>
      <w:pStyle w:val="Header"/>
      <w:tabs>
        <w:tab w:val="clear" w:pos="9360"/>
        <w:tab w:val="right" w:pos="93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C3A"/>
    <w:multiLevelType w:val="hybridMultilevel"/>
    <w:tmpl w:val="0E10D718"/>
    <w:lvl w:ilvl="0" w:tplc="47E0E7A6">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37795"/>
    <w:multiLevelType w:val="hybridMultilevel"/>
    <w:tmpl w:val="F90003DA"/>
    <w:lvl w:ilvl="0" w:tplc="259ADA2A">
      <w:start w:val="1"/>
      <w:numFmt w:val="lowerLetter"/>
      <w:lvlText w:val="%1."/>
      <w:lvlJc w:val="left"/>
      <w:pPr>
        <w:ind w:left="720" w:hanging="360"/>
      </w:pPr>
      <w:rPr>
        <w:rFonts w:eastAsia="Arial Unicode M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F7090"/>
    <w:multiLevelType w:val="hybridMultilevel"/>
    <w:tmpl w:val="04FED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158DA"/>
    <w:multiLevelType w:val="hybridMultilevel"/>
    <w:tmpl w:val="E3A239FC"/>
    <w:lvl w:ilvl="0" w:tplc="937223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D350FC"/>
    <w:multiLevelType w:val="hybridMultilevel"/>
    <w:tmpl w:val="36862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236352"/>
    <w:multiLevelType w:val="hybridMultilevel"/>
    <w:tmpl w:val="31A2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597BFB"/>
    <w:multiLevelType w:val="hybridMultilevel"/>
    <w:tmpl w:val="B5925222"/>
    <w:lvl w:ilvl="0" w:tplc="C2D2729E">
      <w:start w:val="1"/>
      <w:numFmt w:val="lowerLetter"/>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0E78F0"/>
    <w:multiLevelType w:val="hybridMultilevel"/>
    <w:tmpl w:val="BEF41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B91276"/>
    <w:multiLevelType w:val="hybridMultilevel"/>
    <w:tmpl w:val="EBC0C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CB2F85"/>
    <w:multiLevelType w:val="hybridMultilevel"/>
    <w:tmpl w:val="86FE4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4B5E9B"/>
    <w:multiLevelType w:val="hybridMultilevel"/>
    <w:tmpl w:val="FA38B940"/>
    <w:lvl w:ilvl="0" w:tplc="515210C0">
      <w:start w:val="4"/>
      <w:numFmt w:val="bullet"/>
      <w:lvlText w:val="-"/>
      <w:lvlJc w:val="left"/>
      <w:pPr>
        <w:ind w:left="720" w:hanging="360"/>
      </w:pPr>
      <w:rPr>
        <w:rFonts w:ascii="Calibri Light" w:eastAsia="Arial Unicode MS"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8E3494"/>
    <w:multiLevelType w:val="hybridMultilevel"/>
    <w:tmpl w:val="9BE07328"/>
    <w:styleLink w:val="ImportedStyle1"/>
    <w:lvl w:ilvl="0" w:tplc="43A45B06">
      <w:start w:val="1"/>
      <w:numFmt w:val="lowerLetter"/>
      <w:lvlText w:val="%1."/>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F2ED474">
      <w:start w:val="1"/>
      <w:numFmt w:val="lowerLetter"/>
      <w:lvlText w:val="%2."/>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9F6068A">
      <w:start w:val="1"/>
      <w:numFmt w:val="lowerRoman"/>
      <w:lvlText w:val="%3."/>
      <w:lvlJc w:val="left"/>
      <w:pPr>
        <w:ind w:left="25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1AD49608">
      <w:start w:val="1"/>
      <w:numFmt w:val="decimal"/>
      <w:lvlText w:val="%4."/>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B36DB18">
      <w:start w:val="1"/>
      <w:numFmt w:val="lowerLetter"/>
      <w:lvlText w:val="%5."/>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2F49B72">
      <w:start w:val="1"/>
      <w:numFmt w:val="lowerRoman"/>
      <w:lvlText w:val="%6."/>
      <w:lvlJc w:val="left"/>
      <w:pPr>
        <w:ind w:left="468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D59E8E54">
      <w:start w:val="1"/>
      <w:numFmt w:val="decimal"/>
      <w:lvlText w:val="%7."/>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CFBCF57E">
      <w:start w:val="1"/>
      <w:numFmt w:val="lowerLetter"/>
      <w:lvlText w:val="%8."/>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D2C121C">
      <w:start w:val="1"/>
      <w:numFmt w:val="lowerRoman"/>
      <w:lvlText w:val="%9."/>
      <w:lvlJc w:val="left"/>
      <w:pPr>
        <w:ind w:left="684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9C47029"/>
    <w:multiLevelType w:val="hybridMultilevel"/>
    <w:tmpl w:val="54049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997193"/>
    <w:multiLevelType w:val="hybridMultilevel"/>
    <w:tmpl w:val="9BE07328"/>
    <w:numStyleLink w:val="ImportedStyle1"/>
  </w:abstractNum>
  <w:abstractNum w:abstractNumId="14" w15:restartNumberingAfterBreak="0">
    <w:nsid w:val="5EF35C1E"/>
    <w:multiLevelType w:val="hybridMultilevel"/>
    <w:tmpl w:val="4992B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5E0865"/>
    <w:multiLevelType w:val="hybridMultilevel"/>
    <w:tmpl w:val="087CD1C6"/>
    <w:lvl w:ilvl="0" w:tplc="CD9EC304">
      <w:start w:val="500"/>
      <w:numFmt w:val="upperRoman"/>
      <w:lvlText w:val="%1."/>
      <w:lvlJc w:val="left"/>
      <w:pPr>
        <w:ind w:left="1080" w:hanging="720"/>
      </w:pPr>
      <w:rPr>
        <w:rFonts w:eastAsia="Carlit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2B0E5B"/>
    <w:multiLevelType w:val="hybridMultilevel"/>
    <w:tmpl w:val="6D7827D2"/>
    <w:lvl w:ilvl="0" w:tplc="0274881E">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013A80"/>
    <w:multiLevelType w:val="hybridMultilevel"/>
    <w:tmpl w:val="F86AC59E"/>
    <w:lvl w:ilvl="0" w:tplc="FD60D304">
      <w:start w:val="50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7F08CF"/>
    <w:multiLevelType w:val="hybridMultilevel"/>
    <w:tmpl w:val="2D66F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6283674">
    <w:abstractNumId w:val="11"/>
  </w:num>
  <w:num w:numId="2" w16cid:durableId="117994372">
    <w:abstractNumId w:val="13"/>
  </w:num>
  <w:num w:numId="3" w16cid:durableId="974290107">
    <w:abstractNumId w:val="4"/>
  </w:num>
  <w:num w:numId="4" w16cid:durableId="1945452469">
    <w:abstractNumId w:val="9"/>
  </w:num>
  <w:num w:numId="5" w16cid:durableId="1562400665">
    <w:abstractNumId w:val="14"/>
  </w:num>
  <w:num w:numId="6" w16cid:durableId="1102721602">
    <w:abstractNumId w:val="12"/>
  </w:num>
  <w:num w:numId="7" w16cid:durableId="1683312778">
    <w:abstractNumId w:val="2"/>
  </w:num>
  <w:num w:numId="8" w16cid:durableId="1125275728">
    <w:abstractNumId w:val="8"/>
  </w:num>
  <w:num w:numId="9" w16cid:durableId="402678427">
    <w:abstractNumId w:val="7"/>
  </w:num>
  <w:num w:numId="10" w16cid:durableId="1203518504">
    <w:abstractNumId w:val="18"/>
  </w:num>
  <w:num w:numId="11" w16cid:durableId="636380944">
    <w:abstractNumId w:val="5"/>
  </w:num>
  <w:num w:numId="12" w16cid:durableId="1338313219">
    <w:abstractNumId w:val="3"/>
  </w:num>
  <w:num w:numId="13" w16cid:durableId="1534924200">
    <w:abstractNumId w:val="1"/>
  </w:num>
  <w:num w:numId="14" w16cid:durableId="681861656">
    <w:abstractNumId w:val="0"/>
  </w:num>
  <w:num w:numId="15" w16cid:durableId="1329216552">
    <w:abstractNumId w:val="17"/>
  </w:num>
  <w:num w:numId="16" w16cid:durableId="1123839702">
    <w:abstractNumId w:val="15"/>
  </w:num>
  <w:num w:numId="17" w16cid:durableId="682781505">
    <w:abstractNumId w:val="6"/>
  </w:num>
  <w:num w:numId="18" w16cid:durableId="1752854736">
    <w:abstractNumId w:val="10"/>
  </w:num>
  <w:num w:numId="19" w16cid:durableId="5336643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BB1"/>
    <w:rsid w:val="00011AAF"/>
    <w:rsid w:val="0001203B"/>
    <w:rsid w:val="0001629F"/>
    <w:rsid w:val="000248AD"/>
    <w:rsid w:val="00060C62"/>
    <w:rsid w:val="00060CB4"/>
    <w:rsid w:val="00064D9A"/>
    <w:rsid w:val="000662A6"/>
    <w:rsid w:val="000748DD"/>
    <w:rsid w:val="00081F97"/>
    <w:rsid w:val="000B00D4"/>
    <w:rsid w:val="000B14B0"/>
    <w:rsid w:val="000B2C17"/>
    <w:rsid w:val="000B4045"/>
    <w:rsid w:val="000B6C04"/>
    <w:rsid w:val="000C58D3"/>
    <w:rsid w:val="000D5664"/>
    <w:rsid w:val="000E0B3A"/>
    <w:rsid w:val="000E34DE"/>
    <w:rsid w:val="000E5A7F"/>
    <w:rsid w:val="000E6DD0"/>
    <w:rsid w:val="00100C19"/>
    <w:rsid w:val="00101A43"/>
    <w:rsid w:val="00107117"/>
    <w:rsid w:val="0011470D"/>
    <w:rsid w:val="0012239C"/>
    <w:rsid w:val="001231C2"/>
    <w:rsid w:val="001245D8"/>
    <w:rsid w:val="0012691E"/>
    <w:rsid w:val="00130835"/>
    <w:rsid w:val="001337EB"/>
    <w:rsid w:val="00136121"/>
    <w:rsid w:val="001414BA"/>
    <w:rsid w:val="00150EB0"/>
    <w:rsid w:val="00150FBB"/>
    <w:rsid w:val="00160AC7"/>
    <w:rsid w:val="00162F64"/>
    <w:rsid w:val="00183476"/>
    <w:rsid w:val="00186C89"/>
    <w:rsid w:val="001875F2"/>
    <w:rsid w:val="0019388D"/>
    <w:rsid w:val="00193EF4"/>
    <w:rsid w:val="00196198"/>
    <w:rsid w:val="001A2F51"/>
    <w:rsid w:val="001A4C5A"/>
    <w:rsid w:val="001B10FE"/>
    <w:rsid w:val="001D56AF"/>
    <w:rsid w:val="001E0C62"/>
    <w:rsid w:val="001E1438"/>
    <w:rsid w:val="001E7D8A"/>
    <w:rsid w:val="001F1B90"/>
    <w:rsid w:val="001F759C"/>
    <w:rsid w:val="0020562D"/>
    <w:rsid w:val="00206989"/>
    <w:rsid w:val="00214159"/>
    <w:rsid w:val="00221A2E"/>
    <w:rsid w:val="00237047"/>
    <w:rsid w:val="00237B48"/>
    <w:rsid w:val="002519B3"/>
    <w:rsid w:val="0025257F"/>
    <w:rsid w:val="002608E6"/>
    <w:rsid w:val="00261467"/>
    <w:rsid w:val="00281F78"/>
    <w:rsid w:val="0028651F"/>
    <w:rsid w:val="002A0C27"/>
    <w:rsid w:val="002A11EA"/>
    <w:rsid w:val="002C0E62"/>
    <w:rsid w:val="002C2E3E"/>
    <w:rsid w:val="002D113B"/>
    <w:rsid w:val="002D25A2"/>
    <w:rsid w:val="002D2F01"/>
    <w:rsid w:val="002D6381"/>
    <w:rsid w:val="002F1CAA"/>
    <w:rsid w:val="002F6623"/>
    <w:rsid w:val="003145AA"/>
    <w:rsid w:val="003158B8"/>
    <w:rsid w:val="00317FC4"/>
    <w:rsid w:val="0035709B"/>
    <w:rsid w:val="00364357"/>
    <w:rsid w:val="00364887"/>
    <w:rsid w:val="00370767"/>
    <w:rsid w:val="00371653"/>
    <w:rsid w:val="00371DF2"/>
    <w:rsid w:val="0038035D"/>
    <w:rsid w:val="00380C1C"/>
    <w:rsid w:val="00380C30"/>
    <w:rsid w:val="00381F2D"/>
    <w:rsid w:val="003829D5"/>
    <w:rsid w:val="003878F6"/>
    <w:rsid w:val="003970E3"/>
    <w:rsid w:val="003A0C8D"/>
    <w:rsid w:val="003A1DFD"/>
    <w:rsid w:val="003B1772"/>
    <w:rsid w:val="003B2C57"/>
    <w:rsid w:val="003B402C"/>
    <w:rsid w:val="003C06E2"/>
    <w:rsid w:val="003E623C"/>
    <w:rsid w:val="003E6D56"/>
    <w:rsid w:val="003F3953"/>
    <w:rsid w:val="004035C3"/>
    <w:rsid w:val="00414323"/>
    <w:rsid w:val="00416B49"/>
    <w:rsid w:val="004227FF"/>
    <w:rsid w:val="00436EE4"/>
    <w:rsid w:val="00445C96"/>
    <w:rsid w:val="00450A4C"/>
    <w:rsid w:val="0045232F"/>
    <w:rsid w:val="00455CA7"/>
    <w:rsid w:val="00457CCF"/>
    <w:rsid w:val="00462FE4"/>
    <w:rsid w:val="00466A92"/>
    <w:rsid w:val="0047341B"/>
    <w:rsid w:val="00473B5D"/>
    <w:rsid w:val="00477698"/>
    <w:rsid w:val="0048278C"/>
    <w:rsid w:val="00483253"/>
    <w:rsid w:val="004865EC"/>
    <w:rsid w:val="00496D42"/>
    <w:rsid w:val="004A7059"/>
    <w:rsid w:val="004A7173"/>
    <w:rsid w:val="004A71C3"/>
    <w:rsid w:val="004A753A"/>
    <w:rsid w:val="004B22C8"/>
    <w:rsid w:val="004B378F"/>
    <w:rsid w:val="004B6BE6"/>
    <w:rsid w:val="004D3554"/>
    <w:rsid w:val="004D383C"/>
    <w:rsid w:val="004E5AC7"/>
    <w:rsid w:val="004F0E88"/>
    <w:rsid w:val="004F451E"/>
    <w:rsid w:val="004F6EF5"/>
    <w:rsid w:val="005032BF"/>
    <w:rsid w:val="005054A0"/>
    <w:rsid w:val="00515F36"/>
    <w:rsid w:val="005270DC"/>
    <w:rsid w:val="0053233C"/>
    <w:rsid w:val="00532756"/>
    <w:rsid w:val="00552DF5"/>
    <w:rsid w:val="00553931"/>
    <w:rsid w:val="0055490E"/>
    <w:rsid w:val="00564130"/>
    <w:rsid w:val="005706C3"/>
    <w:rsid w:val="00581C5B"/>
    <w:rsid w:val="00583A99"/>
    <w:rsid w:val="005876B6"/>
    <w:rsid w:val="005A7327"/>
    <w:rsid w:val="005B2C30"/>
    <w:rsid w:val="005B34B5"/>
    <w:rsid w:val="005C1C8C"/>
    <w:rsid w:val="005C32D2"/>
    <w:rsid w:val="005F40AC"/>
    <w:rsid w:val="00612D9B"/>
    <w:rsid w:val="00614F2D"/>
    <w:rsid w:val="0062078D"/>
    <w:rsid w:val="00621EB2"/>
    <w:rsid w:val="0062722B"/>
    <w:rsid w:val="00630189"/>
    <w:rsid w:val="006460B9"/>
    <w:rsid w:val="0065010A"/>
    <w:rsid w:val="00650954"/>
    <w:rsid w:val="006516E1"/>
    <w:rsid w:val="00654F94"/>
    <w:rsid w:val="00657917"/>
    <w:rsid w:val="006610F3"/>
    <w:rsid w:val="00672032"/>
    <w:rsid w:val="006741A0"/>
    <w:rsid w:val="00677EF7"/>
    <w:rsid w:val="00682691"/>
    <w:rsid w:val="006826FC"/>
    <w:rsid w:val="00696303"/>
    <w:rsid w:val="006B3BEC"/>
    <w:rsid w:val="006C748D"/>
    <w:rsid w:val="006E36B2"/>
    <w:rsid w:val="006E6810"/>
    <w:rsid w:val="006F450D"/>
    <w:rsid w:val="0070152C"/>
    <w:rsid w:val="00702D54"/>
    <w:rsid w:val="0070479E"/>
    <w:rsid w:val="0071358D"/>
    <w:rsid w:val="00716810"/>
    <w:rsid w:val="00722F2A"/>
    <w:rsid w:val="00724926"/>
    <w:rsid w:val="00733D3E"/>
    <w:rsid w:val="00755222"/>
    <w:rsid w:val="007617DB"/>
    <w:rsid w:val="00761CC7"/>
    <w:rsid w:val="0076295A"/>
    <w:rsid w:val="00763F95"/>
    <w:rsid w:val="00764F1C"/>
    <w:rsid w:val="00774BF6"/>
    <w:rsid w:val="007765B9"/>
    <w:rsid w:val="00785E42"/>
    <w:rsid w:val="00786977"/>
    <w:rsid w:val="00792CB8"/>
    <w:rsid w:val="00796EE8"/>
    <w:rsid w:val="007A7C4E"/>
    <w:rsid w:val="007B1F69"/>
    <w:rsid w:val="007D27B7"/>
    <w:rsid w:val="007E05E8"/>
    <w:rsid w:val="007E56A7"/>
    <w:rsid w:val="007E7084"/>
    <w:rsid w:val="007F2C3D"/>
    <w:rsid w:val="007F5F18"/>
    <w:rsid w:val="00811727"/>
    <w:rsid w:val="008117F6"/>
    <w:rsid w:val="0082049E"/>
    <w:rsid w:val="00847B92"/>
    <w:rsid w:val="00850D6D"/>
    <w:rsid w:val="0085145E"/>
    <w:rsid w:val="008661F2"/>
    <w:rsid w:val="00875E3F"/>
    <w:rsid w:val="0087688E"/>
    <w:rsid w:val="00876A79"/>
    <w:rsid w:val="00890B11"/>
    <w:rsid w:val="008917A6"/>
    <w:rsid w:val="0089682C"/>
    <w:rsid w:val="00897047"/>
    <w:rsid w:val="008A47E2"/>
    <w:rsid w:val="008B1B71"/>
    <w:rsid w:val="008B3E37"/>
    <w:rsid w:val="008B45EC"/>
    <w:rsid w:val="008C0225"/>
    <w:rsid w:val="008C15A4"/>
    <w:rsid w:val="008C5CBF"/>
    <w:rsid w:val="008D35DA"/>
    <w:rsid w:val="008D608B"/>
    <w:rsid w:val="008D783C"/>
    <w:rsid w:val="008E1FD2"/>
    <w:rsid w:val="008E4C22"/>
    <w:rsid w:val="008E6E2E"/>
    <w:rsid w:val="008F219D"/>
    <w:rsid w:val="008F6C22"/>
    <w:rsid w:val="009025D6"/>
    <w:rsid w:val="00910396"/>
    <w:rsid w:val="00910991"/>
    <w:rsid w:val="00923ABC"/>
    <w:rsid w:val="0092599E"/>
    <w:rsid w:val="00933EAB"/>
    <w:rsid w:val="00937E62"/>
    <w:rsid w:val="00942669"/>
    <w:rsid w:val="00951D44"/>
    <w:rsid w:val="009530CB"/>
    <w:rsid w:val="00953DB0"/>
    <w:rsid w:val="00963A7B"/>
    <w:rsid w:val="00975BB1"/>
    <w:rsid w:val="009803BE"/>
    <w:rsid w:val="00991256"/>
    <w:rsid w:val="009A77E3"/>
    <w:rsid w:val="009B14F5"/>
    <w:rsid w:val="009C29DB"/>
    <w:rsid w:val="009C4A78"/>
    <w:rsid w:val="009C4EA1"/>
    <w:rsid w:val="009C4FF0"/>
    <w:rsid w:val="009D7DF0"/>
    <w:rsid w:val="009E17E9"/>
    <w:rsid w:val="009F05E8"/>
    <w:rsid w:val="009F2CB1"/>
    <w:rsid w:val="009F4160"/>
    <w:rsid w:val="009F7E8A"/>
    <w:rsid w:val="00A039E4"/>
    <w:rsid w:val="00A101F0"/>
    <w:rsid w:val="00A14943"/>
    <w:rsid w:val="00A24D5E"/>
    <w:rsid w:val="00A26FAB"/>
    <w:rsid w:val="00A3578D"/>
    <w:rsid w:val="00A36DB8"/>
    <w:rsid w:val="00A434E4"/>
    <w:rsid w:val="00A46CB2"/>
    <w:rsid w:val="00A476FF"/>
    <w:rsid w:val="00A52C0A"/>
    <w:rsid w:val="00A575F2"/>
    <w:rsid w:val="00A67940"/>
    <w:rsid w:val="00A77A2B"/>
    <w:rsid w:val="00A82395"/>
    <w:rsid w:val="00A92135"/>
    <w:rsid w:val="00AA1DC8"/>
    <w:rsid w:val="00AA6076"/>
    <w:rsid w:val="00AB1167"/>
    <w:rsid w:val="00AB186B"/>
    <w:rsid w:val="00AB7FE9"/>
    <w:rsid w:val="00AC1B81"/>
    <w:rsid w:val="00AD0B67"/>
    <w:rsid w:val="00AD19DB"/>
    <w:rsid w:val="00AE7559"/>
    <w:rsid w:val="00AF435F"/>
    <w:rsid w:val="00B00300"/>
    <w:rsid w:val="00B10403"/>
    <w:rsid w:val="00B11E8A"/>
    <w:rsid w:val="00B1221D"/>
    <w:rsid w:val="00B209F1"/>
    <w:rsid w:val="00B350A1"/>
    <w:rsid w:val="00B41A8E"/>
    <w:rsid w:val="00B54C4C"/>
    <w:rsid w:val="00B54C55"/>
    <w:rsid w:val="00B57089"/>
    <w:rsid w:val="00B64155"/>
    <w:rsid w:val="00B67FA8"/>
    <w:rsid w:val="00B73E8C"/>
    <w:rsid w:val="00B87CD0"/>
    <w:rsid w:val="00B91057"/>
    <w:rsid w:val="00BA11AE"/>
    <w:rsid w:val="00BA1F59"/>
    <w:rsid w:val="00BB4A8B"/>
    <w:rsid w:val="00BB5DCB"/>
    <w:rsid w:val="00BC0C12"/>
    <w:rsid w:val="00BC1B51"/>
    <w:rsid w:val="00BC62BC"/>
    <w:rsid w:val="00BC74A8"/>
    <w:rsid w:val="00BD2DE1"/>
    <w:rsid w:val="00BD44B1"/>
    <w:rsid w:val="00BE673A"/>
    <w:rsid w:val="00BF3CD0"/>
    <w:rsid w:val="00BF68B8"/>
    <w:rsid w:val="00C16B26"/>
    <w:rsid w:val="00C172E6"/>
    <w:rsid w:val="00C221B6"/>
    <w:rsid w:val="00C25F4A"/>
    <w:rsid w:val="00C31DD9"/>
    <w:rsid w:val="00C41555"/>
    <w:rsid w:val="00C44849"/>
    <w:rsid w:val="00C51AD1"/>
    <w:rsid w:val="00C566D9"/>
    <w:rsid w:val="00C57B90"/>
    <w:rsid w:val="00C6554A"/>
    <w:rsid w:val="00C728E5"/>
    <w:rsid w:val="00C73902"/>
    <w:rsid w:val="00C83198"/>
    <w:rsid w:val="00C919D9"/>
    <w:rsid w:val="00C92508"/>
    <w:rsid w:val="00C96BEB"/>
    <w:rsid w:val="00CA0585"/>
    <w:rsid w:val="00CA10F6"/>
    <w:rsid w:val="00CA24DB"/>
    <w:rsid w:val="00CA4D8D"/>
    <w:rsid w:val="00CA5E7E"/>
    <w:rsid w:val="00CA6662"/>
    <w:rsid w:val="00CA716A"/>
    <w:rsid w:val="00CA7858"/>
    <w:rsid w:val="00CA7DB7"/>
    <w:rsid w:val="00CB6EF6"/>
    <w:rsid w:val="00CB7731"/>
    <w:rsid w:val="00CC5AC9"/>
    <w:rsid w:val="00CE1751"/>
    <w:rsid w:val="00CE2ABF"/>
    <w:rsid w:val="00CE7115"/>
    <w:rsid w:val="00CF0F77"/>
    <w:rsid w:val="00CF3DB0"/>
    <w:rsid w:val="00CF68F3"/>
    <w:rsid w:val="00D27C1B"/>
    <w:rsid w:val="00D33D76"/>
    <w:rsid w:val="00D5208C"/>
    <w:rsid w:val="00D53D66"/>
    <w:rsid w:val="00D606C5"/>
    <w:rsid w:val="00D64C4A"/>
    <w:rsid w:val="00D8362F"/>
    <w:rsid w:val="00D9027C"/>
    <w:rsid w:val="00D92918"/>
    <w:rsid w:val="00DB1497"/>
    <w:rsid w:val="00DC1F85"/>
    <w:rsid w:val="00DC4CE0"/>
    <w:rsid w:val="00DC6E22"/>
    <w:rsid w:val="00DE1238"/>
    <w:rsid w:val="00DF62DA"/>
    <w:rsid w:val="00E17AE0"/>
    <w:rsid w:val="00E22075"/>
    <w:rsid w:val="00E30914"/>
    <w:rsid w:val="00E4352F"/>
    <w:rsid w:val="00E528C1"/>
    <w:rsid w:val="00E54643"/>
    <w:rsid w:val="00E62982"/>
    <w:rsid w:val="00E726C6"/>
    <w:rsid w:val="00E74EB3"/>
    <w:rsid w:val="00E92E7A"/>
    <w:rsid w:val="00E95A9E"/>
    <w:rsid w:val="00EA036E"/>
    <w:rsid w:val="00EA64F5"/>
    <w:rsid w:val="00EA6F71"/>
    <w:rsid w:val="00EA74B1"/>
    <w:rsid w:val="00EB10E0"/>
    <w:rsid w:val="00EB5869"/>
    <w:rsid w:val="00EB76BB"/>
    <w:rsid w:val="00EC00B7"/>
    <w:rsid w:val="00EC465B"/>
    <w:rsid w:val="00EC5397"/>
    <w:rsid w:val="00EC61EE"/>
    <w:rsid w:val="00EC6200"/>
    <w:rsid w:val="00EC7660"/>
    <w:rsid w:val="00ED4E37"/>
    <w:rsid w:val="00EE25D1"/>
    <w:rsid w:val="00EE298B"/>
    <w:rsid w:val="00EF04C2"/>
    <w:rsid w:val="00EF62AC"/>
    <w:rsid w:val="00F03036"/>
    <w:rsid w:val="00F055D0"/>
    <w:rsid w:val="00F06D65"/>
    <w:rsid w:val="00F12E36"/>
    <w:rsid w:val="00F158CA"/>
    <w:rsid w:val="00F15F49"/>
    <w:rsid w:val="00F16AE5"/>
    <w:rsid w:val="00F47F72"/>
    <w:rsid w:val="00F534C2"/>
    <w:rsid w:val="00F63FA7"/>
    <w:rsid w:val="00F700ED"/>
    <w:rsid w:val="00F71A87"/>
    <w:rsid w:val="00F7711D"/>
    <w:rsid w:val="00F82E64"/>
    <w:rsid w:val="00F84B32"/>
    <w:rsid w:val="00F871A5"/>
    <w:rsid w:val="00F91A68"/>
    <w:rsid w:val="00FA1464"/>
    <w:rsid w:val="00FB39B2"/>
    <w:rsid w:val="00FB6E73"/>
    <w:rsid w:val="00FC3605"/>
    <w:rsid w:val="00FD1EE9"/>
    <w:rsid w:val="00FD6198"/>
    <w:rsid w:val="00FE0B3C"/>
    <w:rsid w:val="00FE4605"/>
    <w:rsid w:val="00FE4BDB"/>
    <w:rsid w:val="00FF1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395AB"/>
  <w15:docId w15:val="{43CF950D-0A15-4E0D-9D7A-7C107F4EA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cs="Arial Unicode MS"/>
      <w:color w:val="000000"/>
      <w:kern w:val="2"/>
      <w:sz w:val="24"/>
      <w:szCs w:val="24"/>
      <w:u w:color="000000"/>
    </w:rPr>
  </w:style>
  <w:style w:type="character" w:customStyle="1" w:styleId="xcontentpasted0">
    <w:name w:val="x_contentpasted0"/>
    <w:rPr>
      <w:lang w:val="en-US"/>
    </w:rPr>
  </w:style>
  <w:style w:type="paragraph" w:styleId="Footer">
    <w:name w:val="footer"/>
    <w:pPr>
      <w:tabs>
        <w:tab w:val="center" w:pos="4680"/>
        <w:tab w:val="right" w:pos="9360"/>
      </w:tabs>
    </w:pPr>
    <w:rPr>
      <w:rFonts w:ascii="Calibri" w:eastAsia="Calibri" w:hAnsi="Calibri" w:cs="Calibri"/>
      <w:color w:val="000000"/>
      <w:kern w:val="2"/>
      <w:sz w:val="24"/>
      <w:szCs w:val="24"/>
      <w:u w:color="000000"/>
    </w:rPr>
  </w:style>
  <w:style w:type="paragraph" w:styleId="NoSpacing">
    <w:name w:val="No Spacing"/>
    <w:uiPriority w:val="1"/>
    <w:qFormat/>
    <w:rPr>
      <w:rFonts w:ascii="Calibri" w:hAnsi="Calibri" w:cs="Arial Unicode MS"/>
      <w:color w:val="000000"/>
      <w:kern w:val="2"/>
      <w:sz w:val="24"/>
      <w:szCs w:val="24"/>
      <w:u w:color="000000"/>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Body">
    <w:name w:val="Body"/>
    <w:rPr>
      <w:rFonts w:ascii="Calibri" w:hAnsi="Calibri" w:cs="Arial Unicode MS"/>
      <w:color w:val="000000"/>
      <w:kern w:val="2"/>
      <w:sz w:val="24"/>
      <w:szCs w:val="24"/>
      <w:u w:color="000000"/>
      <w14:textOutline w14:w="0" w14:cap="flat" w14:cmpd="sng" w14:algn="ctr">
        <w14:noFill/>
        <w14:prstDash w14:val="solid"/>
        <w14:bevel/>
      </w14:textOutline>
    </w:rPr>
  </w:style>
  <w:style w:type="paragraph" w:styleId="FootnoteText">
    <w:name w:val="footnote text"/>
    <w:link w:val="FootnoteTextChar"/>
    <w:uiPriority w:val="99"/>
    <w:rPr>
      <w:rFonts w:ascii="Calibri" w:eastAsia="Calibri" w:hAnsi="Calibri" w:cs="Calibri"/>
      <w:color w:val="000000"/>
      <w:kern w:val="2"/>
      <w:u w:color="000000"/>
    </w:rPr>
  </w:style>
  <w:style w:type="character" w:customStyle="1" w:styleId="Hyperlink0">
    <w:name w:val="Hyperlink.0"/>
    <w:basedOn w:val="Hyperlink"/>
    <w:rPr>
      <w:outline w:val="0"/>
      <w:color w:val="0563C1"/>
      <w:u w:val="single" w:color="0563C1"/>
    </w:rPr>
  </w:style>
  <w:style w:type="character" w:customStyle="1" w:styleId="Hyperlink1">
    <w:name w:val="Hyperlink.1"/>
    <w:basedOn w:val="Hyperlink0"/>
    <w:rPr>
      <w:rFonts w:ascii="Calibri Light" w:eastAsia="Calibri Light" w:hAnsi="Calibri Light" w:cs="Calibri Light"/>
      <w:outline w:val="0"/>
      <w:color w:val="0563C1"/>
      <w:u w:val="single" w:color="0563C1"/>
    </w:rPr>
  </w:style>
  <w:style w:type="paragraph" w:customStyle="1" w:styleId="xxxxmsonormal">
    <w:name w:val="x_x_x_x_msonormal"/>
    <w:pPr>
      <w:spacing w:before="100" w:after="100"/>
    </w:pPr>
    <w:rPr>
      <w:rFonts w:cs="Arial Unicode MS"/>
      <w:color w:val="000000"/>
      <w:sz w:val="24"/>
      <w:szCs w:val="24"/>
      <w:u w:color="000000"/>
    </w:rPr>
  </w:style>
  <w:style w:type="numbering" w:customStyle="1" w:styleId="ImportedStyle1">
    <w:name w:val="Imported Style 1"/>
    <w:pPr>
      <w:numPr>
        <w:numId w:val="1"/>
      </w:numPr>
    </w:pPr>
  </w:style>
  <w:style w:type="character" w:customStyle="1" w:styleId="None">
    <w:name w:val="None"/>
  </w:style>
  <w:style w:type="character" w:customStyle="1" w:styleId="Hyperlink2">
    <w:name w:val="Hyperlink.2"/>
    <w:basedOn w:val="None"/>
    <w:rPr>
      <w:rFonts w:ascii="Carlito" w:eastAsia="Carlito" w:hAnsi="Carlito" w:cs="Carlito"/>
      <w:outline w:val="0"/>
      <w:color w:val="0000FF"/>
      <w:u w:val="single" w:color="0000FF"/>
    </w:rPr>
  </w:style>
  <w:style w:type="paragraph" w:customStyle="1" w:styleId="xmsonormal">
    <w:name w:val="x_msonormal"/>
    <w:pPr>
      <w:spacing w:before="100" w:after="100"/>
    </w:pPr>
    <w:rPr>
      <w:rFonts w:eastAsia="Times New Roman"/>
      <w:color w:val="000000"/>
      <w:sz w:val="24"/>
      <w:szCs w:val="24"/>
      <w:u w:color="000000"/>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4B22C8"/>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UnresolvedMention">
    <w:name w:val="Unresolved Mention"/>
    <w:basedOn w:val="DefaultParagraphFont"/>
    <w:uiPriority w:val="99"/>
    <w:semiHidden/>
    <w:unhideWhenUsed/>
    <w:rsid w:val="00F63FA7"/>
    <w:rPr>
      <w:color w:val="605E5C"/>
      <w:shd w:val="clear" w:color="auto" w:fill="E1DFDD"/>
    </w:rPr>
  </w:style>
  <w:style w:type="character" w:styleId="FootnoteReference">
    <w:name w:val="footnote reference"/>
    <w:basedOn w:val="DefaultParagraphFont"/>
    <w:uiPriority w:val="99"/>
    <w:semiHidden/>
    <w:unhideWhenUsed/>
    <w:rsid w:val="0070479E"/>
    <w:rPr>
      <w:vertAlign w:val="superscript"/>
    </w:rPr>
  </w:style>
  <w:style w:type="table" w:styleId="TableGrid">
    <w:name w:val="Table Grid"/>
    <w:basedOn w:val="TableNormal"/>
    <w:uiPriority w:val="39"/>
    <w:rsid w:val="00371653"/>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kern w:val="2"/>
      <w:sz w:val="24"/>
      <w:szCs w:val="24"/>
      <w:bdr w:val="none" w:sz="0" w:space="0" w:color="auto"/>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17AE0"/>
    <w:rPr>
      <w:b/>
      <w:bCs/>
    </w:rPr>
  </w:style>
  <w:style w:type="character" w:customStyle="1" w:styleId="CommentSubjectChar">
    <w:name w:val="Comment Subject Char"/>
    <w:basedOn w:val="CommentTextChar"/>
    <w:link w:val="CommentSubject"/>
    <w:uiPriority w:val="99"/>
    <w:semiHidden/>
    <w:rsid w:val="00E17AE0"/>
    <w:rPr>
      <w:b/>
      <w:bCs/>
    </w:rPr>
  </w:style>
  <w:style w:type="character" w:customStyle="1" w:styleId="FootnoteTextChar">
    <w:name w:val="Footnote Text Char"/>
    <w:basedOn w:val="DefaultParagraphFont"/>
    <w:link w:val="FootnoteText"/>
    <w:uiPriority w:val="99"/>
    <w:rsid w:val="00B54C4C"/>
    <w:rPr>
      <w:rFonts w:ascii="Calibri" w:eastAsia="Calibri" w:hAnsi="Calibri" w:cs="Calibri"/>
      <w:color w:val="000000"/>
      <w:kern w:val="2"/>
      <w:u w:color="000000"/>
    </w:rPr>
  </w:style>
  <w:style w:type="character" w:styleId="FollowedHyperlink">
    <w:name w:val="FollowedHyperlink"/>
    <w:basedOn w:val="DefaultParagraphFont"/>
    <w:uiPriority w:val="99"/>
    <w:semiHidden/>
    <w:unhideWhenUsed/>
    <w:rsid w:val="002A11EA"/>
    <w:rPr>
      <w:color w:val="FF00FF" w:themeColor="followedHyperlink"/>
      <w:u w:val="single"/>
    </w:rPr>
  </w:style>
  <w:style w:type="character" w:customStyle="1" w:styleId="cf01">
    <w:name w:val="cf01"/>
    <w:basedOn w:val="DefaultParagraphFont"/>
    <w:rsid w:val="005876B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385829">
      <w:bodyDiv w:val="1"/>
      <w:marLeft w:val="0"/>
      <w:marRight w:val="0"/>
      <w:marTop w:val="0"/>
      <w:marBottom w:val="0"/>
      <w:divBdr>
        <w:top w:val="none" w:sz="0" w:space="0" w:color="auto"/>
        <w:left w:val="none" w:sz="0" w:space="0" w:color="auto"/>
        <w:bottom w:val="none" w:sz="0" w:space="0" w:color="auto"/>
        <w:right w:val="none" w:sz="0" w:space="0" w:color="auto"/>
      </w:divBdr>
      <w:divsChild>
        <w:div w:id="1961910658">
          <w:marLeft w:val="0"/>
          <w:marRight w:val="0"/>
          <w:marTop w:val="0"/>
          <w:marBottom w:val="0"/>
          <w:divBdr>
            <w:top w:val="none" w:sz="0" w:space="0" w:color="auto"/>
            <w:left w:val="none" w:sz="0" w:space="0" w:color="auto"/>
            <w:bottom w:val="none" w:sz="0" w:space="0" w:color="auto"/>
            <w:right w:val="none" w:sz="0" w:space="0" w:color="auto"/>
          </w:divBdr>
          <w:divsChild>
            <w:div w:id="549927349">
              <w:marLeft w:val="0"/>
              <w:marRight w:val="0"/>
              <w:marTop w:val="0"/>
              <w:marBottom w:val="0"/>
              <w:divBdr>
                <w:top w:val="none" w:sz="0" w:space="0" w:color="auto"/>
                <w:left w:val="none" w:sz="0" w:space="0" w:color="auto"/>
                <w:bottom w:val="none" w:sz="0" w:space="0" w:color="auto"/>
                <w:right w:val="none" w:sz="0" w:space="0" w:color="auto"/>
              </w:divBdr>
              <w:divsChild>
                <w:div w:id="671686659">
                  <w:marLeft w:val="0"/>
                  <w:marRight w:val="0"/>
                  <w:marTop w:val="0"/>
                  <w:marBottom w:val="0"/>
                  <w:divBdr>
                    <w:top w:val="none" w:sz="0" w:space="0" w:color="auto"/>
                    <w:left w:val="none" w:sz="0" w:space="0" w:color="auto"/>
                    <w:bottom w:val="none" w:sz="0" w:space="0" w:color="auto"/>
                    <w:right w:val="none" w:sz="0" w:space="0" w:color="auto"/>
                  </w:divBdr>
                  <w:divsChild>
                    <w:div w:id="492068324">
                      <w:marLeft w:val="0"/>
                      <w:marRight w:val="0"/>
                      <w:marTop w:val="0"/>
                      <w:marBottom w:val="0"/>
                      <w:divBdr>
                        <w:top w:val="none" w:sz="0" w:space="0" w:color="auto"/>
                        <w:left w:val="none" w:sz="0" w:space="0" w:color="auto"/>
                        <w:bottom w:val="none" w:sz="0" w:space="0" w:color="auto"/>
                        <w:right w:val="none" w:sz="0" w:space="0" w:color="auto"/>
                      </w:divBdr>
                    </w:div>
                  </w:divsChild>
                </w:div>
                <w:div w:id="35404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10806">
          <w:marLeft w:val="0"/>
          <w:marRight w:val="0"/>
          <w:marTop w:val="0"/>
          <w:marBottom w:val="0"/>
          <w:divBdr>
            <w:top w:val="none" w:sz="0" w:space="0" w:color="auto"/>
            <w:left w:val="none" w:sz="0" w:space="0" w:color="auto"/>
            <w:bottom w:val="none" w:sz="0" w:space="0" w:color="auto"/>
            <w:right w:val="none" w:sz="0" w:space="0" w:color="auto"/>
          </w:divBdr>
        </w:div>
        <w:div w:id="381173064">
          <w:marLeft w:val="0"/>
          <w:marRight w:val="0"/>
          <w:marTop w:val="0"/>
          <w:marBottom w:val="0"/>
          <w:divBdr>
            <w:top w:val="none" w:sz="0" w:space="0" w:color="auto"/>
            <w:left w:val="none" w:sz="0" w:space="0" w:color="auto"/>
            <w:bottom w:val="none" w:sz="0" w:space="0" w:color="auto"/>
            <w:right w:val="none" w:sz="0" w:space="0" w:color="auto"/>
          </w:divBdr>
        </w:div>
      </w:divsChild>
    </w:div>
    <w:div w:id="782505180">
      <w:bodyDiv w:val="1"/>
      <w:marLeft w:val="0"/>
      <w:marRight w:val="0"/>
      <w:marTop w:val="0"/>
      <w:marBottom w:val="0"/>
      <w:divBdr>
        <w:top w:val="none" w:sz="0" w:space="0" w:color="auto"/>
        <w:left w:val="none" w:sz="0" w:space="0" w:color="auto"/>
        <w:bottom w:val="none" w:sz="0" w:space="0" w:color="auto"/>
        <w:right w:val="none" w:sz="0" w:space="0" w:color="auto"/>
      </w:divBdr>
    </w:div>
    <w:div w:id="1179543548">
      <w:bodyDiv w:val="1"/>
      <w:marLeft w:val="0"/>
      <w:marRight w:val="0"/>
      <w:marTop w:val="0"/>
      <w:marBottom w:val="0"/>
      <w:divBdr>
        <w:top w:val="none" w:sz="0" w:space="0" w:color="auto"/>
        <w:left w:val="none" w:sz="0" w:space="0" w:color="auto"/>
        <w:bottom w:val="none" w:sz="0" w:space="0" w:color="auto"/>
        <w:right w:val="none" w:sz="0" w:space="0" w:color="auto"/>
      </w:divBdr>
    </w:div>
    <w:div w:id="15348858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iffords.org/lawcenter/gun-laws/policy-areas/other-laws-policies/tiahrt-amendmen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yc.legistar1.com/nyc/attachments/9256b5de-9411-48c2-b819-76bb782e60b6.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nycourts.gov/CourtHelp/Safety/ERPOabout.shtml" TargetMode="External"/><Relationship Id="rId13" Type="http://schemas.openxmlformats.org/officeDocument/2006/relationships/hyperlink" Target="https://neighborhoodsafety.cityofnewyork.us/" TargetMode="External"/><Relationship Id="rId3" Type="http://schemas.openxmlformats.org/officeDocument/2006/relationships/hyperlink" Target="https://targettrafficking.ag.ny.gov/" TargetMode="External"/><Relationship Id="rId7" Type="http://schemas.openxmlformats.org/officeDocument/2006/relationships/hyperlink" Target="https://nycourts.gov/CourtHelp/Safety/OP.shtml" TargetMode="External"/><Relationship Id="rId12" Type="http://schemas.openxmlformats.org/officeDocument/2006/relationships/hyperlink" Target="https://www.schools.nyc.gov/school-life/school-environment/project-pivot" TargetMode="External"/><Relationship Id="rId2" Type="http://schemas.openxmlformats.org/officeDocument/2006/relationships/hyperlink" Target="https://targettrafficking.ag.ny.gov/" TargetMode="External"/><Relationship Id="rId1" Type="http://schemas.openxmlformats.org/officeDocument/2006/relationships/hyperlink" Target="https://sgp.fas.org/crs/misc/RS22458.pdf" TargetMode="External"/><Relationship Id="rId6" Type="http://schemas.openxmlformats.org/officeDocument/2006/relationships/hyperlink" Target="https://www.atf.gov/resource-center/fact-sheet/fact-sheet-etrace-internet-based-firearms-tracing-and-analysis%23:~:text=eTrace%2520is%2520a%2520web-based,firearms%2520used%2520in%2520violent%2520crimes" TargetMode="External"/><Relationship Id="rId11" Type="http://schemas.openxmlformats.org/officeDocument/2006/relationships/hyperlink" Target="https://neighborhoodsafety.cityofnewyork.us/" TargetMode="External"/><Relationship Id="rId5" Type="http://schemas.openxmlformats.org/officeDocument/2006/relationships/hyperlink" Target="https://www.congress.gov/bill/116th-congress/house-bill/5917/text?s=1&amp;r=5&amp;q=%7B%22search%22%3A%22%5C%22Gun+Records+Restoration+and+Preservation+Act%5C%22%22%7D" TargetMode="External"/><Relationship Id="rId10" Type="http://schemas.openxmlformats.org/officeDocument/2006/relationships/hyperlink" Target="https://www.nyc.gov/site/peacenyc/resources/community-resources.page" TargetMode="External"/><Relationship Id="rId4" Type="http://schemas.openxmlformats.org/officeDocument/2006/relationships/hyperlink" Target="https://www.atf.gov/resource-center/firearms-trace-data-new-york-2020" TargetMode="External"/><Relationship Id="rId9" Type="http://schemas.openxmlformats.org/officeDocument/2006/relationships/hyperlink" Target="https://8670822.fs1.hubspotusercontent-na1.net/hubfs/8670822/Reports/FAVC%20Report%2027_05%20Final%20(1).pdf?__hstc=53248631.ac6ebdaf269a4e651b4d3a206d95a648.1693260896293.1693260896293.1693260896293.1&amp;__hssc=53248631.1.1693260896294&amp;__hsfp=2180945085&amp;hs"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5f835ed7-0d72-47fc-90da-21048f228608"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C51A39B41C34D4992A2ECCF71044249" ma:contentTypeVersion="12" ma:contentTypeDescription="Create a new document." ma:contentTypeScope="" ma:versionID="4c8f159667c5308d1e2df119f2068d1c">
  <xsd:schema xmlns:xsd="http://www.w3.org/2001/XMLSchema" xmlns:xs="http://www.w3.org/2001/XMLSchema" xmlns:p="http://schemas.microsoft.com/office/2006/metadata/properties" xmlns:ns3="5f835ed7-0d72-47fc-90da-21048f228608" xmlns:ns4="8bb68fb4-6de4-4efe-9a10-9f1dc61288e2" targetNamespace="http://schemas.microsoft.com/office/2006/metadata/properties" ma:root="true" ma:fieldsID="3de03519484ae2cb04a5adf053406524" ns3:_="" ns4:_="">
    <xsd:import namespace="5f835ed7-0d72-47fc-90da-21048f228608"/>
    <xsd:import namespace="8bb68fb4-6de4-4efe-9a10-9f1dc61288e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835ed7-0d72-47fc-90da-21048f2286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b68fb4-6de4-4efe-9a10-9f1dc61288e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E49B86-22D6-4624-9731-FAFDA219E2B2}">
  <ds:schemaRefs>
    <ds:schemaRef ds:uri="http://schemas.microsoft.com/sharepoint/v3/contenttype/forms"/>
  </ds:schemaRefs>
</ds:datastoreItem>
</file>

<file path=customXml/itemProps2.xml><?xml version="1.0" encoding="utf-8"?>
<ds:datastoreItem xmlns:ds="http://schemas.openxmlformats.org/officeDocument/2006/customXml" ds:itemID="{8381D7CC-A739-41E4-8F05-0C0816393001}">
  <ds:schemaRefs>
    <ds:schemaRef ds:uri="http://schemas.microsoft.com/office/2006/metadata/properties"/>
    <ds:schemaRef ds:uri="http://schemas.microsoft.com/office/infopath/2007/PartnerControls"/>
    <ds:schemaRef ds:uri="5f835ed7-0d72-47fc-90da-21048f228608"/>
  </ds:schemaRefs>
</ds:datastoreItem>
</file>

<file path=customXml/itemProps3.xml><?xml version="1.0" encoding="utf-8"?>
<ds:datastoreItem xmlns:ds="http://schemas.openxmlformats.org/officeDocument/2006/customXml" ds:itemID="{DB88B70D-B5C3-4F22-B585-79E7CE67F2A0}">
  <ds:schemaRefs>
    <ds:schemaRef ds:uri="http://schemas.openxmlformats.org/officeDocument/2006/bibliography"/>
  </ds:schemaRefs>
</ds:datastoreItem>
</file>

<file path=customXml/itemProps4.xml><?xml version="1.0" encoding="utf-8"?>
<ds:datastoreItem xmlns:ds="http://schemas.openxmlformats.org/officeDocument/2006/customXml" ds:itemID="{B596ED4A-0FEE-48ED-ADFD-B88C29775A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835ed7-0d72-47fc-90da-21048f228608"/>
    <ds:schemaRef ds:uri="8bb68fb4-6de4-4efe-9a10-9f1dc61288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3638</Words>
  <Characters>20739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Office of the Mayor City of New York</Company>
  <LinksUpToDate>false</LinksUpToDate>
  <CharactersWithSpaces>24329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Kleinfield, Samantha</dc:creator>
  <cp:lastModifiedBy>Cerna, Mary</cp:lastModifiedBy>
  <cp:revision>11</cp:revision>
  <dcterms:created xsi:type="dcterms:W3CDTF">2023-12-12T17:05:00Z</dcterms:created>
  <dcterms:modified xsi:type="dcterms:W3CDTF">2023-12-12T17:14:00Z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0x0101006C51A39B41C34D4992A2ECCF71044249</vt:lpwstr>
  </property>
</Properties>
</file>